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A8AA" w14:textId="77777777" w:rsidR="00F57B54" w:rsidRPr="00473459" w:rsidRDefault="003B4440" w:rsidP="00F57B54">
      <w:pPr>
        <w:jc w:val="center"/>
        <w:rPr>
          <w:rFonts w:ascii="Times New Roman" w:hAnsi="Times New Roman"/>
          <w:noProof/>
        </w:rPr>
      </w:pPr>
      <w:bookmarkStart w:id="0" w:name="_GoBack"/>
      <w:bookmarkEnd w:id="0"/>
      <w:r w:rsidRPr="00473459">
        <w:rPr>
          <w:rFonts w:ascii="Times New Roman" w:hAnsi="Times New Roman"/>
          <w:noProof/>
        </w:rPr>
        <mc:AlternateContent>
          <mc:Choice Requires="wps">
            <w:drawing>
              <wp:anchor distT="0" distB="0" distL="114300" distR="114300" simplePos="0" relativeHeight="251662336" behindDoc="0" locked="0" layoutInCell="1" allowOverlap="1" wp14:anchorId="3500FDAF" wp14:editId="0210F8E5">
                <wp:simplePos x="0" y="0"/>
                <wp:positionH relativeFrom="column">
                  <wp:posOffset>976630</wp:posOffset>
                </wp:positionH>
                <wp:positionV relativeFrom="paragraph">
                  <wp:posOffset>228714</wp:posOffset>
                </wp:positionV>
                <wp:extent cx="4623018" cy="47878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018" cy="4787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7DC00A" w14:textId="77777777" w:rsidR="00E67221" w:rsidRPr="00015D32" w:rsidRDefault="00E67221" w:rsidP="00F57B54">
                            <w:pPr>
                              <w:pStyle w:val="Title"/>
                              <w:rPr>
                                <w:color w:val="270074"/>
                                <w:sz w:val="32"/>
                              </w:rPr>
                            </w:pPr>
                            <w:r w:rsidRPr="00015D32">
                              <w:rPr>
                                <w:color w:val="270074"/>
                                <w:sz w:val="32"/>
                              </w:rPr>
                              <w:t>SOCIETY FOR MILITARY PSYCHOLOGY</w:t>
                            </w:r>
                          </w:p>
                          <w:p w14:paraId="4D3D1546" w14:textId="77777777" w:rsidR="00E67221" w:rsidRPr="00513945" w:rsidRDefault="00E67221" w:rsidP="00F57B54">
                            <w:pPr>
                              <w:jc w:val="center"/>
                              <w:rPr>
                                <w:rFonts w:ascii="Garamond" w:hAnsi="Garamond"/>
                                <w:color w:val="270074"/>
                              </w:rPr>
                            </w:pPr>
                            <w:r>
                              <w:rPr>
                                <w:rFonts w:ascii="Garamond" w:hAnsi="Garamond"/>
                                <w:i/>
                                <w:color w:val="270074"/>
                              </w:rPr>
                              <w:t xml:space="preserve">Division 19 of the </w:t>
                            </w:r>
                            <w:r w:rsidRPr="00513945">
                              <w:rPr>
                                <w:rFonts w:ascii="Garamond" w:hAnsi="Garamond"/>
                                <w:i/>
                                <w:color w:val="270074"/>
                              </w:rPr>
                              <w:t>American Psychological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0FDAF" id="_x0000_t202" coordsize="21600,21600" o:spt="202" path="m,l,21600r21600,l21600,xe">
                <v:stroke joinstyle="miter"/>
                <v:path gradientshapeok="t" o:connecttype="rect"/>
              </v:shapetype>
              <v:shape id="Text Box 8" o:spid="_x0000_s1026" type="#_x0000_t202" style="position:absolute;left:0;text-align:left;margin-left:76.9pt;margin-top:18pt;width:364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" filled="f" stroked="f">
                <v:textbox>
                  <w:txbxContent>
                    <w:p w14:paraId="227DC00A" w14:textId="77777777" w:rsidR="00E67221" w:rsidRPr="00015D32" w:rsidRDefault="00E67221" w:rsidP="00F57B54">
                      <w:pPr>
                        <w:pStyle w:val="Title"/>
                        <w:rPr>
                          <w:color w:val="270074"/>
                          <w:sz w:val="32"/>
                        </w:rPr>
                      </w:pPr>
                      <w:r w:rsidRPr="00015D32">
                        <w:rPr>
                          <w:color w:val="270074"/>
                          <w:sz w:val="32"/>
                        </w:rPr>
                        <w:t>SOCIETY FOR MILITARY PSYCHOLOGY</w:t>
                      </w:r>
                    </w:p>
                    <w:p w14:paraId="4D3D1546" w14:textId="77777777" w:rsidR="00E67221" w:rsidRPr="00513945" w:rsidRDefault="00E67221" w:rsidP="00F57B54">
                      <w:pPr>
                        <w:jc w:val="center"/>
                        <w:rPr>
                          <w:rFonts w:ascii="Garamond" w:hAnsi="Garamond"/>
                          <w:color w:val="270074"/>
                        </w:rPr>
                      </w:pPr>
                      <w:r>
                        <w:rPr>
                          <w:rFonts w:ascii="Garamond" w:hAnsi="Garamond"/>
                          <w:i/>
                          <w:color w:val="270074"/>
                        </w:rPr>
                        <w:t xml:space="preserve">Division 19 of the </w:t>
                      </w:r>
                      <w:r w:rsidRPr="00513945">
                        <w:rPr>
                          <w:rFonts w:ascii="Garamond" w:hAnsi="Garamond"/>
                          <w:i/>
                          <w:color w:val="270074"/>
                        </w:rPr>
                        <w:t>American Psychological Association</w:t>
                      </w:r>
                    </w:p>
                  </w:txbxContent>
                </v:textbox>
              </v:shape>
            </w:pict>
          </mc:Fallback>
        </mc:AlternateContent>
      </w:r>
      <w:r w:rsidR="002746B8" w:rsidRPr="00473459">
        <w:rPr>
          <w:rFonts w:ascii="Times New Roman" w:hAnsi="Times New Roman"/>
          <w:noProof/>
        </w:rPr>
        <w:drawing>
          <wp:inline distT="0" distB="0" distL="0" distR="0" wp14:anchorId="60292642" wp14:editId="25AD8D3E">
            <wp:extent cx="838835" cy="838835"/>
            <wp:effectExtent l="19050" t="0" r="0" b="0"/>
            <wp:docPr id="2" name="Picture 2" descr="1000 back purpl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 back purple-v2"/>
                    <pic:cNvPicPr>
                      <a:picLocks noChangeAspect="1" noChangeArrowheads="1"/>
                    </pic:cNvPicPr>
                  </pic:nvPicPr>
                  <pic:blipFill>
                    <a:blip r:embed="rId8" cstate="print"/>
                    <a:srcRect/>
                    <a:stretch>
                      <a:fillRect/>
                    </a:stretch>
                  </pic:blipFill>
                  <pic:spPr bwMode="auto">
                    <a:xfrm>
                      <a:off x="0" y="0"/>
                      <a:ext cx="838835" cy="838835"/>
                    </a:xfrm>
                    <a:prstGeom prst="rect">
                      <a:avLst/>
                    </a:prstGeom>
                    <a:noFill/>
                  </pic:spPr>
                </pic:pic>
              </a:graphicData>
            </a:graphic>
          </wp:inline>
        </w:drawing>
      </w:r>
      <w:r w:rsidR="00F57B54" w:rsidRPr="00473459">
        <w:rPr>
          <w:rFonts w:ascii="Times New Roman" w:hAnsi="Times New Roman"/>
          <w:noProof/>
        </w:rPr>
        <w:tab/>
      </w:r>
      <w:r w:rsidR="00F57B54"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F57B54" w:rsidRPr="00473459">
        <w:rPr>
          <w:rFonts w:ascii="Times New Roman" w:hAnsi="Times New Roman"/>
          <w:noProof/>
        </w:rPr>
        <w:tab/>
      </w:r>
      <w:r w:rsidR="00F57B54" w:rsidRPr="00473459">
        <w:rPr>
          <w:rFonts w:ascii="Times New Roman" w:hAnsi="Times New Roman"/>
          <w:noProof/>
        </w:rPr>
        <w:tab/>
      </w:r>
      <w:r w:rsidR="00F57B54" w:rsidRPr="00473459">
        <w:rPr>
          <w:rFonts w:ascii="Times New Roman" w:hAnsi="Times New Roman"/>
          <w:noProof/>
        </w:rPr>
        <w:tab/>
      </w:r>
      <w:r w:rsidR="00F57B54" w:rsidRPr="00473459">
        <w:rPr>
          <w:rFonts w:ascii="Times New Roman" w:hAnsi="Times New Roman"/>
          <w:noProof/>
        </w:rPr>
        <w:tab/>
        <w:t xml:space="preserve"> </w:t>
      </w:r>
      <w:r w:rsidR="002746B8" w:rsidRPr="00473459">
        <w:rPr>
          <w:rFonts w:ascii="Times New Roman" w:hAnsi="Times New Roman"/>
          <w:noProof/>
        </w:rPr>
        <w:drawing>
          <wp:inline distT="0" distB="0" distL="0" distR="0" wp14:anchorId="0E105726" wp14:editId="23EBF531">
            <wp:extent cx="838200" cy="838200"/>
            <wp:effectExtent l="19050" t="0" r="0" b="0"/>
            <wp:docPr id="8" name="Picture 8" descr="1000 front-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front-purple"/>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pic:spPr>
                </pic:pic>
              </a:graphicData>
            </a:graphic>
          </wp:inline>
        </w:drawing>
      </w:r>
    </w:p>
    <w:p w14:paraId="5BE2700D" w14:textId="77777777" w:rsidR="00F57B54" w:rsidRPr="00473459" w:rsidRDefault="00C70331" w:rsidP="00170191">
      <w:pPr>
        <w:jc w:val="center"/>
        <w:rPr>
          <w:rFonts w:ascii="Times New Roman" w:hAnsi="Times New Roman"/>
          <w:color w:val="11056B"/>
        </w:rPr>
      </w:pPr>
      <w:r w:rsidRPr="00473459">
        <w:rPr>
          <w:rFonts w:ascii="Times New Roman" w:hAnsi="Times New Roman"/>
          <w:color w:val="11056B"/>
        </w:rPr>
        <w:t>November 6,</w:t>
      </w:r>
      <w:r w:rsidR="00170191" w:rsidRPr="00473459">
        <w:rPr>
          <w:rFonts w:ascii="Times New Roman" w:hAnsi="Times New Roman"/>
          <w:color w:val="11056B"/>
        </w:rPr>
        <w:t xml:space="preserve"> 2015</w:t>
      </w:r>
    </w:p>
    <w:p w14:paraId="18F18AF3" w14:textId="77777777" w:rsidR="00791D40" w:rsidRPr="00473459" w:rsidRDefault="00791D40" w:rsidP="00791D40">
      <w:pPr>
        <w:jc w:val="center"/>
        <w:rPr>
          <w:rFonts w:ascii="Times New Roman" w:hAnsi="Times New Roman"/>
          <w:b/>
          <w:bCs/>
          <w:color w:val="11056B"/>
        </w:rPr>
      </w:pPr>
    </w:p>
    <w:p w14:paraId="056C5928" w14:textId="77777777" w:rsidR="00CF44B4" w:rsidRPr="00473459" w:rsidRDefault="00CF44B4" w:rsidP="00CF44B4">
      <w:pPr>
        <w:rPr>
          <w:rFonts w:ascii="Times New Roman" w:hAnsi="Times New Roman"/>
        </w:rPr>
      </w:pPr>
    </w:p>
    <w:p w14:paraId="28A514F2" w14:textId="77777777" w:rsidR="00EC0FE8" w:rsidRPr="00473459" w:rsidRDefault="00EC0FE8" w:rsidP="00C70331">
      <w:pPr>
        <w:rPr>
          <w:rFonts w:ascii="Times New Roman" w:hAnsi="Times New Roman"/>
        </w:rPr>
      </w:pPr>
      <w:r w:rsidRPr="00473459">
        <w:rPr>
          <w:rFonts w:ascii="Times New Roman" w:hAnsi="Times New Roman"/>
        </w:rPr>
        <w:t>Board of Directors</w:t>
      </w:r>
    </w:p>
    <w:p w14:paraId="60215158" w14:textId="77777777" w:rsidR="00EC0FE8" w:rsidRPr="00473459" w:rsidRDefault="00EC0FE8" w:rsidP="00C70331">
      <w:pPr>
        <w:rPr>
          <w:rFonts w:ascii="Times New Roman" w:hAnsi="Times New Roman"/>
        </w:rPr>
      </w:pPr>
      <w:r w:rsidRPr="00473459">
        <w:rPr>
          <w:rFonts w:ascii="Times New Roman" w:hAnsi="Times New Roman"/>
        </w:rPr>
        <w:t>American Psychological Association</w:t>
      </w:r>
    </w:p>
    <w:p w14:paraId="793A771B" w14:textId="77777777" w:rsidR="00EC0FE8" w:rsidRPr="00473459" w:rsidRDefault="00EC0FE8" w:rsidP="00C70331">
      <w:pPr>
        <w:rPr>
          <w:rFonts w:ascii="Times New Roman" w:hAnsi="Times New Roman"/>
        </w:rPr>
      </w:pPr>
      <w:r w:rsidRPr="00473459">
        <w:rPr>
          <w:rFonts w:ascii="Times New Roman" w:hAnsi="Times New Roman"/>
        </w:rPr>
        <w:t>750 First Street, NE</w:t>
      </w:r>
    </w:p>
    <w:p w14:paraId="52F8345A" w14:textId="77777777" w:rsidR="00EC0FE8" w:rsidRPr="00473459" w:rsidRDefault="00EC0FE8" w:rsidP="00C70331">
      <w:pPr>
        <w:rPr>
          <w:rFonts w:ascii="Times New Roman" w:hAnsi="Times New Roman"/>
        </w:rPr>
      </w:pPr>
      <w:r w:rsidRPr="00473459">
        <w:rPr>
          <w:rFonts w:ascii="Times New Roman" w:hAnsi="Times New Roman"/>
        </w:rPr>
        <w:t>Washington, DC  20002</w:t>
      </w:r>
    </w:p>
    <w:p w14:paraId="16FD501E" w14:textId="77777777" w:rsidR="00EC0FE8" w:rsidRPr="00473459" w:rsidRDefault="00EC0FE8" w:rsidP="00C70331">
      <w:pPr>
        <w:rPr>
          <w:rFonts w:ascii="Times New Roman" w:hAnsi="Times New Roman"/>
        </w:rPr>
      </w:pPr>
    </w:p>
    <w:p w14:paraId="0EF74633" w14:textId="77777777" w:rsidR="00EC0FE8" w:rsidRPr="00473459" w:rsidRDefault="00EC0FE8" w:rsidP="00C70331">
      <w:pPr>
        <w:rPr>
          <w:rFonts w:ascii="Times New Roman" w:hAnsi="Times New Roman"/>
        </w:rPr>
      </w:pPr>
    </w:p>
    <w:p w14:paraId="3F4CC7F4" w14:textId="77777777" w:rsidR="00C70331" w:rsidRPr="00473459" w:rsidRDefault="00C70331" w:rsidP="00C70331">
      <w:pPr>
        <w:rPr>
          <w:rFonts w:ascii="Times New Roman" w:hAnsi="Times New Roman"/>
        </w:rPr>
      </w:pPr>
      <w:r w:rsidRPr="00473459">
        <w:rPr>
          <w:rFonts w:ascii="Times New Roman" w:hAnsi="Times New Roman"/>
        </w:rPr>
        <w:t xml:space="preserve">In the aftermath of the leaking of the Hoffman Independent Review (IR), </w:t>
      </w:r>
      <w:r w:rsidR="00EC0FE8" w:rsidRPr="00473459">
        <w:rPr>
          <w:rFonts w:ascii="Times New Roman" w:hAnsi="Times New Roman"/>
        </w:rPr>
        <w:t xml:space="preserve">you, </w:t>
      </w:r>
      <w:r w:rsidRPr="00473459">
        <w:rPr>
          <w:rFonts w:ascii="Times New Roman" w:hAnsi="Times New Roman"/>
        </w:rPr>
        <w:t>the American Psychological Association’s (APA) Board of Directors (BOD)</w:t>
      </w:r>
      <w:r w:rsidR="00EC0FE8" w:rsidRPr="00473459">
        <w:rPr>
          <w:rFonts w:ascii="Times New Roman" w:hAnsi="Times New Roman"/>
        </w:rPr>
        <w:t>,</w:t>
      </w:r>
      <w:r w:rsidRPr="00473459">
        <w:rPr>
          <w:rFonts w:ascii="Times New Roman" w:hAnsi="Times New Roman"/>
        </w:rPr>
        <w:t xml:space="preserve"> expressed an apology and announced a series of policy and procedural steps in an APA press release dated July 10, 2015. As a consequence of the serious concerns about the accuracy and completeness of the information contained in the IR report, and in consideration of even greater concern</w:t>
      </w:r>
      <w:r w:rsidR="00EC0FE8" w:rsidRPr="00473459">
        <w:rPr>
          <w:rFonts w:ascii="Times New Roman" w:hAnsi="Times New Roman"/>
        </w:rPr>
        <w:t xml:space="preserve"> about how</w:t>
      </w:r>
      <w:r w:rsidRPr="00473459">
        <w:rPr>
          <w:rFonts w:ascii="Times New Roman" w:hAnsi="Times New Roman"/>
        </w:rPr>
        <w:t xml:space="preserve"> that flawed information was now being used by the BOD to drive significant organizational change in APA policies and procedures of relevance to Division 19 members of APA, I requested support from the Division 19 Executive Committee to appoint a Division 19 Task Force (D19 TF) to complete a thorough and comprehensive review of those IR findings.   </w:t>
      </w:r>
    </w:p>
    <w:p w14:paraId="7F9FA2AB" w14:textId="77777777" w:rsidR="00C70331" w:rsidRPr="00473459" w:rsidRDefault="00C70331" w:rsidP="00C70331">
      <w:pPr>
        <w:rPr>
          <w:rFonts w:ascii="Times New Roman" w:hAnsi="Times New Roman"/>
        </w:rPr>
      </w:pPr>
    </w:p>
    <w:p w14:paraId="2A3081D1" w14:textId="18544814" w:rsidR="00C70331" w:rsidRPr="00473459" w:rsidRDefault="00C70331" w:rsidP="00C70331">
      <w:pPr>
        <w:rPr>
          <w:rFonts w:ascii="Times New Roman" w:hAnsi="Times New Roman"/>
        </w:rPr>
      </w:pPr>
      <w:r w:rsidRPr="00473459">
        <w:rPr>
          <w:rFonts w:ascii="Times New Roman" w:hAnsi="Times New Roman"/>
        </w:rPr>
        <w:t>We provided the D19 TF with a “Terms of Reference” (se</w:t>
      </w:r>
      <w:r w:rsidR="00EC0FE8" w:rsidRPr="00473459">
        <w:rPr>
          <w:rFonts w:ascii="Times New Roman" w:hAnsi="Times New Roman"/>
        </w:rPr>
        <w:t xml:space="preserve">e Appendix A of their attached </w:t>
      </w:r>
      <w:r w:rsidRPr="00473459">
        <w:rPr>
          <w:rFonts w:ascii="Times New Roman" w:hAnsi="Times New Roman"/>
        </w:rPr>
        <w:t xml:space="preserve">report) that described their purpose, objectives, and outlined their responsibilities to carefully assess the accuracy of the information </w:t>
      </w:r>
      <w:r w:rsidR="00EC0FE8" w:rsidRPr="00473459">
        <w:rPr>
          <w:rFonts w:ascii="Times New Roman" w:hAnsi="Times New Roman"/>
        </w:rPr>
        <w:t>pertaining to military psychology and the guidance that helped direc</w:t>
      </w:r>
      <w:r w:rsidR="00827EF4">
        <w:rPr>
          <w:rFonts w:ascii="Times New Roman" w:hAnsi="Times New Roman"/>
        </w:rPr>
        <w:t>t their actions (e.g., APA PENS</w:t>
      </w:r>
      <w:r w:rsidR="00EC0FE8" w:rsidRPr="00473459">
        <w:rPr>
          <w:rFonts w:ascii="Times New Roman" w:hAnsi="Times New Roman"/>
        </w:rPr>
        <w:t xml:space="preserve">) </w:t>
      </w:r>
      <w:r w:rsidRPr="00473459">
        <w:rPr>
          <w:rFonts w:ascii="Times New Roman" w:hAnsi="Times New Roman"/>
        </w:rPr>
        <w:t xml:space="preserve">that served as the basis for a number of BOD and Special Committee actions taken on behalf of APA and our members.  </w:t>
      </w:r>
    </w:p>
    <w:p w14:paraId="21F106F8" w14:textId="77777777" w:rsidR="00C70331" w:rsidRPr="00473459" w:rsidRDefault="00C70331" w:rsidP="00C70331">
      <w:pPr>
        <w:rPr>
          <w:rFonts w:ascii="Times New Roman" w:hAnsi="Times New Roman"/>
        </w:rPr>
      </w:pPr>
    </w:p>
    <w:p w14:paraId="36A51BFB" w14:textId="77777777" w:rsidR="00C70331" w:rsidRPr="00473459" w:rsidRDefault="00C70331" w:rsidP="00C70331">
      <w:pPr>
        <w:rPr>
          <w:rFonts w:ascii="Times New Roman" w:hAnsi="Times New Roman"/>
        </w:rPr>
      </w:pPr>
      <w:r w:rsidRPr="00473459">
        <w:rPr>
          <w:rFonts w:ascii="Times New Roman" w:hAnsi="Times New Roman"/>
        </w:rPr>
        <w:t>The Division 19 Task Force (D19 TF) report is forwarded for your consideration and action, as appropriate. The findings contained in this report are quite disturbing.  Using information readily available that the Hoffman team should have considered, and by highlighting misquotes, misrepresentations, and contradictions within the IR, this D19 TF report raises serious questions about the accuracy and completeness of the information the BOD and Counci</w:t>
      </w:r>
      <w:r w:rsidR="00EC0FE8" w:rsidRPr="00473459">
        <w:rPr>
          <w:rFonts w:ascii="Times New Roman" w:hAnsi="Times New Roman"/>
        </w:rPr>
        <w:t xml:space="preserve">l of Representatives (COR) used to take actions that have dramatically </w:t>
      </w:r>
      <w:r w:rsidRPr="00473459">
        <w:rPr>
          <w:rFonts w:ascii="Times New Roman" w:hAnsi="Times New Roman"/>
        </w:rPr>
        <w:t>impacted on our membership</w:t>
      </w:r>
      <w:r w:rsidR="00EC0FE8" w:rsidRPr="00473459">
        <w:rPr>
          <w:rFonts w:ascii="Times New Roman" w:hAnsi="Times New Roman"/>
        </w:rPr>
        <w:t xml:space="preserve"> and our profession</w:t>
      </w:r>
      <w:r w:rsidRPr="00473459">
        <w:rPr>
          <w:rFonts w:ascii="Times New Roman" w:hAnsi="Times New Roman"/>
        </w:rPr>
        <w:t xml:space="preserve">.  </w:t>
      </w:r>
    </w:p>
    <w:p w14:paraId="772F3563" w14:textId="77777777" w:rsidR="00C70331" w:rsidRPr="00473459" w:rsidRDefault="00C70331" w:rsidP="00C70331">
      <w:pPr>
        <w:rPr>
          <w:rFonts w:ascii="Times New Roman" w:hAnsi="Times New Roman"/>
        </w:rPr>
      </w:pPr>
    </w:p>
    <w:p w14:paraId="6920028F" w14:textId="77777777" w:rsidR="002C06CD" w:rsidRPr="00473459" w:rsidRDefault="00C70331" w:rsidP="00C70331">
      <w:pPr>
        <w:rPr>
          <w:rFonts w:ascii="Times New Roman" w:hAnsi="Times New Roman"/>
        </w:rPr>
      </w:pPr>
      <w:r w:rsidRPr="00473459">
        <w:rPr>
          <w:rFonts w:ascii="Times New Roman" w:hAnsi="Times New Roman"/>
        </w:rPr>
        <w:t>They also raise important concerns about the accuracy of the information that was pro</w:t>
      </w:r>
      <w:r w:rsidR="00EC0FE8" w:rsidRPr="00473459">
        <w:rPr>
          <w:rFonts w:ascii="Times New Roman" w:hAnsi="Times New Roman"/>
        </w:rPr>
        <w:t xml:space="preserve">vided to, and acted on, by </w:t>
      </w:r>
      <w:r w:rsidRPr="00473459">
        <w:rPr>
          <w:rFonts w:ascii="Times New Roman" w:hAnsi="Times New Roman"/>
        </w:rPr>
        <w:t>the Co-Chairs of the A</w:t>
      </w:r>
      <w:r w:rsidR="00EC0FE8" w:rsidRPr="00473459">
        <w:rPr>
          <w:rFonts w:ascii="Times New Roman" w:hAnsi="Times New Roman"/>
        </w:rPr>
        <w:t xml:space="preserve">PA’s </w:t>
      </w:r>
      <w:r w:rsidRPr="00473459">
        <w:rPr>
          <w:rFonts w:ascii="Times New Roman" w:hAnsi="Times New Roman"/>
        </w:rPr>
        <w:t xml:space="preserve">Special Committee and </w:t>
      </w:r>
      <w:r w:rsidR="00EC0FE8" w:rsidRPr="00473459">
        <w:rPr>
          <w:rFonts w:ascii="Times New Roman" w:hAnsi="Times New Roman"/>
        </w:rPr>
        <w:t xml:space="preserve">in their representations and recommendations </w:t>
      </w:r>
      <w:r w:rsidRPr="00473459">
        <w:rPr>
          <w:rFonts w:ascii="Times New Roman" w:hAnsi="Times New Roman"/>
        </w:rPr>
        <w:t>to the B</w:t>
      </w:r>
      <w:r w:rsidR="00EC0FE8" w:rsidRPr="00473459">
        <w:rPr>
          <w:rFonts w:ascii="Times New Roman" w:hAnsi="Times New Roman"/>
        </w:rPr>
        <w:t>OD,</w:t>
      </w:r>
      <w:r w:rsidRPr="00473459">
        <w:rPr>
          <w:rFonts w:ascii="Times New Roman" w:hAnsi="Times New Roman"/>
        </w:rPr>
        <w:t xml:space="preserve"> as appointed representatives of the BOD</w:t>
      </w:r>
      <w:r w:rsidR="00EC0FE8" w:rsidRPr="00473459">
        <w:rPr>
          <w:rFonts w:ascii="Times New Roman" w:hAnsi="Times New Roman"/>
        </w:rPr>
        <w:t xml:space="preserve">.  This also raises concerns about </w:t>
      </w:r>
      <w:r w:rsidR="002C06CD" w:rsidRPr="00473459">
        <w:rPr>
          <w:rFonts w:ascii="Times New Roman" w:hAnsi="Times New Roman"/>
        </w:rPr>
        <w:t xml:space="preserve">the accuracy and fidelity of the </w:t>
      </w:r>
      <w:r w:rsidR="00EC0FE8" w:rsidRPr="00473459">
        <w:rPr>
          <w:rFonts w:ascii="Times New Roman" w:hAnsi="Times New Roman"/>
        </w:rPr>
        <w:t>information the BOD has</w:t>
      </w:r>
      <w:r w:rsidRPr="00473459">
        <w:rPr>
          <w:rFonts w:ascii="Times New Roman" w:hAnsi="Times New Roman"/>
        </w:rPr>
        <w:t xml:space="preserve"> </w:t>
      </w:r>
      <w:r w:rsidR="002C06CD" w:rsidRPr="00473459">
        <w:rPr>
          <w:rFonts w:ascii="Times New Roman" w:hAnsi="Times New Roman"/>
        </w:rPr>
        <w:t xml:space="preserve">used in their </w:t>
      </w:r>
      <w:r w:rsidR="00EC0FE8" w:rsidRPr="00473459">
        <w:rPr>
          <w:rFonts w:ascii="Times New Roman" w:hAnsi="Times New Roman"/>
        </w:rPr>
        <w:t>deliberat</w:t>
      </w:r>
      <w:r w:rsidR="002C06CD" w:rsidRPr="00473459">
        <w:rPr>
          <w:rFonts w:ascii="Times New Roman" w:hAnsi="Times New Roman"/>
        </w:rPr>
        <w:t xml:space="preserve">ions </w:t>
      </w:r>
      <w:r w:rsidR="00EC0FE8" w:rsidRPr="00473459">
        <w:rPr>
          <w:rFonts w:ascii="Times New Roman" w:hAnsi="Times New Roman"/>
        </w:rPr>
        <w:t xml:space="preserve">and </w:t>
      </w:r>
      <w:r w:rsidR="002C06CD" w:rsidRPr="00473459">
        <w:rPr>
          <w:rFonts w:ascii="Times New Roman" w:hAnsi="Times New Roman"/>
        </w:rPr>
        <w:t xml:space="preserve">that has prompted various </w:t>
      </w:r>
      <w:r w:rsidR="00EC0FE8" w:rsidRPr="00473459">
        <w:rPr>
          <w:rFonts w:ascii="Times New Roman" w:hAnsi="Times New Roman"/>
        </w:rPr>
        <w:t>actions</w:t>
      </w:r>
      <w:r w:rsidR="002C06CD" w:rsidRPr="00473459">
        <w:rPr>
          <w:rFonts w:ascii="Times New Roman" w:hAnsi="Times New Roman"/>
        </w:rPr>
        <w:t xml:space="preserve"> (</w:t>
      </w:r>
      <w:r w:rsidRPr="00473459">
        <w:rPr>
          <w:rFonts w:ascii="Times New Roman" w:hAnsi="Times New Roman"/>
        </w:rPr>
        <w:t xml:space="preserve">and that was provided to </w:t>
      </w:r>
      <w:r w:rsidR="002C06CD" w:rsidRPr="00473459">
        <w:rPr>
          <w:rFonts w:ascii="Times New Roman" w:hAnsi="Times New Roman"/>
        </w:rPr>
        <w:t xml:space="preserve">and served to influence </w:t>
      </w:r>
      <w:r w:rsidRPr="00473459">
        <w:rPr>
          <w:rFonts w:ascii="Times New Roman" w:hAnsi="Times New Roman"/>
        </w:rPr>
        <w:t xml:space="preserve">both the Council </w:t>
      </w:r>
      <w:r w:rsidR="002C06CD" w:rsidRPr="00473459">
        <w:rPr>
          <w:rFonts w:ascii="Times New Roman" w:hAnsi="Times New Roman"/>
        </w:rPr>
        <w:t xml:space="preserve">of Representatives (COR) and our members).  Given the historical significance and threat posed to the credibility of our profession, it is critical that you, the BOD, have accurate information upon which to act in good faith in support of our collective interests. </w:t>
      </w:r>
    </w:p>
    <w:p w14:paraId="0C0F21DC" w14:textId="77777777" w:rsidR="002C06CD" w:rsidRPr="00473459" w:rsidRDefault="002C06CD" w:rsidP="00C70331">
      <w:pPr>
        <w:rPr>
          <w:rFonts w:ascii="Times New Roman" w:hAnsi="Times New Roman"/>
        </w:rPr>
      </w:pPr>
    </w:p>
    <w:p w14:paraId="3B92BCB4" w14:textId="77777777" w:rsidR="00C70331" w:rsidRPr="00473459" w:rsidRDefault="002C06CD" w:rsidP="00C70331">
      <w:pPr>
        <w:rPr>
          <w:rFonts w:ascii="Times New Roman" w:hAnsi="Times New Roman"/>
        </w:rPr>
      </w:pPr>
      <w:r w:rsidRPr="00473459">
        <w:rPr>
          <w:rFonts w:ascii="Times New Roman" w:hAnsi="Times New Roman"/>
        </w:rPr>
        <w:lastRenderedPageBreak/>
        <w:t>Our Division 19 Executive Committee (EXCOM) has reviewed and fully endorses the D19 TF findings and recommendations</w:t>
      </w:r>
      <w:r w:rsidR="00A54BC2" w:rsidRPr="00473459">
        <w:rPr>
          <w:rFonts w:ascii="Times New Roman" w:hAnsi="Times New Roman"/>
        </w:rPr>
        <w:t xml:space="preserve"> detailed in pages 5-9 of the attached D19 TF report.  We greatly appreciate the efforts of our D19 TF to highlight and identify these important findings in three months and with a budget of $5000.  Our Division 19 leadership is committed to taking those actions recommended that are within our Division’s scope of responsibility and control.  However, we have identified a number of recommendations that are within the scope of responsibility and control of the APA BOD which are briefly summarized below:</w:t>
      </w:r>
    </w:p>
    <w:p w14:paraId="075E1FAF" w14:textId="77777777" w:rsidR="00C70331" w:rsidRPr="00473459" w:rsidRDefault="00C70331" w:rsidP="00C70331">
      <w:pPr>
        <w:rPr>
          <w:rFonts w:ascii="Times New Roman" w:hAnsi="Times New Roman"/>
        </w:rPr>
      </w:pPr>
    </w:p>
    <w:p w14:paraId="40F22B54" w14:textId="77777777" w:rsidR="00C70331" w:rsidRPr="00473459" w:rsidRDefault="00C70331" w:rsidP="00C70331">
      <w:pPr>
        <w:pStyle w:val="ListParagraph"/>
        <w:numPr>
          <w:ilvl w:val="0"/>
          <w:numId w:val="18"/>
        </w:numPr>
        <w:rPr>
          <w:rFonts w:ascii="Times New Roman" w:hAnsi="Times New Roman"/>
        </w:rPr>
      </w:pPr>
      <w:r w:rsidRPr="00473459">
        <w:rPr>
          <w:rFonts w:ascii="Times New Roman" w:hAnsi="Times New Roman"/>
        </w:rPr>
        <w:t>That the BOD ensures the APA Ethics Code focuses on behavior, not settings.</w:t>
      </w:r>
    </w:p>
    <w:p w14:paraId="25751C8B" w14:textId="60A8C87E" w:rsidR="00C70331" w:rsidRPr="00473459" w:rsidRDefault="00C70331" w:rsidP="00C70331">
      <w:pPr>
        <w:pStyle w:val="ListParagraph"/>
        <w:numPr>
          <w:ilvl w:val="0"/>
          <w:numId w:val="18"/>
        </w:numPr>
        <w:rPr>
          <w:rFonts w:ascii="Times New Roman" w:hAnsi="Times New Roman"/>
        </w:rPr>
      </w:pPr>
      <w:r w:rsidRPr="00473459">
        <w:rPr>
          <w:rFonts w:ascii="Times New Roman" w:hAnsi="Times New Roman"/>
        </w:rPr>
        <w:t xml:space="preserve">Given that Hoffman acknowledges in the IR that neither he nor members of his team understood the profession of psychology, in light of the inaccuracies and misrepresentations identified by the D19 TF report, appoint a knowledgeable, neutral </w:t>
      </w:r>
      <w:r w:rsidR="005B307E">
        <w:rPr>
          <w:rFonts w:ascii="Times New Roman" w:hAnsi="Times New Roman"/>
        </w:rPr>
        <w:t xml:space="preserve">third party to complete </w:t>
      </w:r>
      <w:r w:rsidRPr="00473459">
        <w:rPr>
          <w:rFonts w:ascii="Times New Roman" w:hAnsi="Times New Roman"/>
        </w:rPr>
        <w:t>thorough review of the IR</w:t>
      </w:r>
      <w:r w:rsidR="005B307E">
        <w:rPr>
          <w:rFonts w:ascii="Times New Roman" w:hAnsi="Times New Roman"/>
        </w:rPr>
        <w:t xml:space="preserve"> and report back to the BOD their findings</w:t>
      </w:r>
      <w:r w:rsidRPr="00473459">
        <w:rPr>
          <w:rFonts w:ascii="Times New Roman" w:hAnsi="Times New Roman"/>
        </w:rPr>
        <w:t xml:space="preserve">. </w:t>
      </w:r>
    </w:p>
    <w:p w14:paraId="18D4D0F9" w14:textId="77777777" w:rsidR="00C70331" w:rsidRPr="00473459" w:rsidRDefault="00C70331" w:rsidP="00C70331">
      <w:pPr>
        <w:pStyle w:val="ListParagraph"/>
        <w:numPr>
          <w:ilvl w:val="0"/>
          <w:numId w:val="18"/>
        </w:numPr>
        <w:rPr>
          <w:rFonts w:ascii="Times New Roman" w:hAnsi="Times New Roman"/>
        </w:rPr>
      </w:pPr>
      <w:r w:rsidRPr="00473459">
        <w:rPr>
          <w:rFonts w:ascii="Times New Roman" w:hAnsi="Times New Roman"/>
        </w:rPr>
        <w:t>That the BOD provide an explanation for actions that have had a deleterious impact on Division 19 members. To wit;</w:t>
      </w:r>
    </w:p>
    <w:p w14:paraId="37619715" w14:textId="462060C1"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The justification and basis the BOD relied on for not establishing processes to allow those Division 19 members most harmed by the alleged findings in the IR an opportunity to review it prior to its release.</w:t>
      </w:r>
    </w:p>
    <w:p w14:paraId="35EDC411" w14:textId="1E1B1908"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What considerations and legal analy</w:t>
      </w:r>
      <w:r w:rsidR="00C17D78">
        <w:rPr>
          <w:rFonts w:ascii="Times New Roman" w:hAnsi="Times New Roman"/>
        </w:rPr>
        <w:t>sis the BOD relied upon</w:t>
      </w:r>
      <w:r w:rsidRPr="00473459">
        <w:rPr>
          <w:rFonts w:ascii="Times New Roman" w:hAnsi="Times New Roman"/>
        </w:rPr>
        <w:t xml:space="preserve"> to determine the impact of displacing the U.S. government determinations of compliance with “international law” with the United Nations. </w:t>
      </w:r>
    </w:p>
    <w:p w14:paraId="7D8785EE" w14:textId="4C46C1EB" w:rsidR="00C70331" w:rsidRPr="00473459" w:rsidRDefault="00C17D78" w:rsidP="00C70331">
      <w:pPr>
        <w:pStyle w:val="ListParagraph"/>
        <w:numPr>
          <w:ilvl w:val="1"/>
          <w:numId w:val="18"/>
        </w:numPr>
        <w:rPr>
          <w:rFonts w:ascii="Times New Roman" w:hAnsi="Times New Roman"/>
        </w:rPr>
      </w:pPr>
      <w:r>
        <w:rPr>
          <w:rFonts w:ascii="Times New Roman" w:hAnsi="Times New Roman"/>
        </w:rPr>
        <w:t>The j</w:t>
      </w:r>
      <w:r w:rsidR="00C70331" w:rsidRPr="00473459">
        <w:rPr>
          <w:rFonts w:ascii="Times New Roman" w:hAnsi="Times New Roman"/>
        </w:rPr>
        <w:t xml:space="preserve">ustification by BOD for recommendation to COR that they adopt the August 2015 resolution prohibiting psychologists’ involvement in interrogation in the absence of any credible claim or evidence that any DoD psychologist engaged in unethical interrogation related activity in the decade following APA’s adoption of the PENS report. </w:t>
      </w:r>
    </w:p>
    <w:p w14:paraId="5329FFC9"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 xml:space="preserve">The BOD deliberation and justification for support to August 2015 resolution prohibiting military psychologists from working in detention facilities unless they are working </w:t>
      </w:r>
      <w:r w:rsidRPr="00473459">
        <w:rPr>
          <w:rFonts w:ascii="Times New Roman" w:hAnsi="Times New Roman"/>
          <w:i/>
        </w:rPr>
        <w:t>directly for the detainee</w:t>
      </w:r>
      <w:r w:rsidRPr="00473459">
        <w:rPr>
          <w:rFonts w:ascii="Times New Roman" w:hAnsi="Times New Roman"/>
        </w:rPr>
        <w:t xml:space="preserve"> or “for an independent third party” since however unintended, this precludes actions by military psychologists since they work “directly for” DoD but provide mental health care “on behalf” the detainee. </w:t>
      </w:r>
    </w:p>
    <w:p w14:paraId="0D469378" w14:textId="542E50BB"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The BOD justification to allow two non BOD members to have access to and to review the IR prior to its release, and for those individua</w:t>
      </w:r>
      <w:r w:rsidR="00971C8D">
        <w:rPr>
          <w:rFonts w:ascii="Times New Roman" w:hAnsi="Times New Roman"/>
        </w:rPr>
        <w:t>ls to dictate actions to the BOD</w:t>
      </w:r>
      <w:r w:rsidRPr="00473459">
        <w:rPr>
          <w:rFonts w:ascii="Times New Roman" w:hAnsi="Times New Roman"/>
        </w:rPr>
        <w:t xml:space="preserve"> members.</w:t>
      </w:r>
    </w:p>
    <w:p w14:paraId="67942713"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The BOD justification to take actions and/or support calls for recusal of BOD members in the absence of any conflict of interest.</w:t>
      </w:r>
    </w:p>
    <w:p w14:paraId="39AC04DB"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 xml:space="preserve">The justification and process by which the BOD decided to allow information about an ethics complaint to get revealed to the public, in apparent violation of the APA Bylaws and Ethics Committees “Rules and Procedures.” </w:t>
      </w:r>
    </w:p>
    <w:p w14:paraId="17431031"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 xml:space="preserve">The justification and basis for decision by members of the Special Committee, representing the BOD, to apologize to detainees and their families during the APA Town Hall (disregarding the negative allegations regarding military psychologists such an apology represented). </w:t>
      </w:r>
    </w:p>
    <w:p w14:paraId="02D0D7FC"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What steps the BOD took, consistent with exercising their fiduciary responsibility to monitor the costs associated with the IR.</w:t>
      </w:r>
    </w:p>
    <w:p w14:paraId="20FA8A28"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lastRenderedPageBreak/>
        <w:t xml:space="preserve">What justification the BOD has for allowing the Hoffman team to recently “revise” portions of the IR after its release without alerting and affording membership of this action to allow those named in the report a commensurate opportunity to “correct” errors in light of the concerns this action creates an appearance of quietly cooperating with the Hoffman team to allow them to protect their legal interests (i.e., potential legal liability for inaccuracies or misrepresentations). </w:t>
      </w:r>
    </w:p>
    <w:p w14:paraId="4692EF6F" w14:textId="77777777" w:rsidR="00C70331" w:rsidRPr="00473459" w:rsidRDefault="00C70331" w:rsidP="00C70331">
      <w:pPr>
        <w:pStyle w:val="ListParagraph"/>
        <w:numPr>
          <w:ilvl w:val="1"/>
          <w:numId w:val="18"/>
        </w:numPr>
        <w:rPr>
          <w:rFonts w:ascii="Times New Roman" w:hAnsi="Times New Roman"/>
        </w:rPr>
      </w:pPr>
      <w:r w:rsidRPr="00473459">
        <w:rPr>
          <w:rFonts w:ascii="Times New Roman" w:hAnsi="Times New Roman"/>
        </w:rPr>
        <w:t>What actions the BOD will take to correct the Hoffman IR to ensure it accurately addresses DoD policies related to interrogation; conveys accurate information about how interrogations are conducted and supported; reflects military cultural awareness; and is free from bias against military psychology and military psychologists.</w:t>
      </w:r>
    </w:p>
    <w:p w14:paraId="0DF84A12" w14:textId="77777777" w:rsidR="00C70331" w:rsidRPr="00473459" w:rsidRDefault="00C70331" w:rsidP="00C70331">
      <w:pPr>
        <w:pStyle w:val="ListParagraph"/>
        <w:numPr>
          <w:ilvl w:val="0"/>
          <w:numId w:val="18"/>
        </w:numPr>
        <w:rPr>
          <w:rFonts w:ascii="Times New Roman" w:hAnsi="Times New Roman"/>
        </w:rPr>
      </w:pPr>
      <w:r w:rsidRPr="00473459">
        <w:rPr>
          <w:rFonts w:ascii="Times New Roman" w:hAnsi="Times New Roman"/>
        </w:rPr>
        <w:t xml:space="preserve">That the BOD take steps, in the interest of accountability and transparency, to release all material referenced in the Hoffman IR.  While the legal opinion to not do so may protect the BOD members from legal liability for their actions, as the owner of that “privilege” and as representatives of those members alleging harm that is now hidden by that privilege, is not the same “duty” to open up “all its electronic and hard copy files” that was provided to the Hoffman team the same “duty” now owed to those who now allege they were harmed by those findings?  </w:t>
      </w:r>
    </w:p>
    <w:p w14:paraId="093E58BA" w14:textId="77777777" w:rsidR="00C70331" w:rsidRPr="00473459" w:rsidRDefault="00C70331" w:rsidP="00C70331">
      <w:pPr>
        <w:pStyle w:val="ListParagraph"/>
        <w:numPr>
          <w:ilvl w:val="0"/>
          <w:numId w:val="18"/>
        </w:numPr>
        <w:rPr>
          <w:rFonts w:ascii="Times New Roman" w:hAnsi="Times New Roman"/>
        </w:rPr>
      </w:pPr>
      <w:r w:rsidRPr="00473459">
        <w:rPr>
          <w:rFonts w:ascii="Times New Roman" w:hAnsi="Times New Roman"/>
        </w:rPr>
        <w:t xml:space="preserve">That the BOD share the basis for its determination and assertion that military psychologists were “given insufficient guidance” regarding the conduct of interrogations in its 17 September 2015 response to Dr. Brian Baird. </w:t>
      </w:r>
    </w:p>
    <w:p w14:paraId="37DE9649" w14:textId="77777777" w:rsidR="00C70331" w:rsidRPr="00473459" w:rsidRDefault="00C70331" w:rsidP="00C70331">
      <w:pPr>
        <w:pStyle w:val="ListParagraph"/>
        <w:ind w:left="1080"/>
        <w:rPr>
          <w:rFonts w:ascii="Times New Roman" w:hAnsi="Times New Roman"/>
        </w:rPr>
      </w:pPr>
      <w:r w:rsidRPr="00473459">
        <w:rPr>
          <w:rFonts w:ascii="Times New Roman" w:hAnsi="Times New Roman"/>
        </w:rPr>
        <w:t xml:space="preserve">  </w:t>
      </w:r>
    </w:p>
    <w:p w14:paraId="713849A1" w14:textId="77777777" w:rsidR="00C70331" w:rsidRPr="00473459" w:rsidRDefault="00C70331" w:rsidP="00C70331">
      <w:pPr>
        <w:rPr>
          <w:rFonts w:ascii="Times New Roman" w:hAnsi="Times New Roman"/>
        </w:rPr>
      </w:pPr>
      <w:r w:rsidRPr="00473459">
        <w:rPr>
          <w:rFonts w:ascii="Times New Roman" w:hAnsi="Times New Roman"/>
        </w:rPr>
        <w:t xml:space="preserve">Many will read these recommendations and requests for information and question, why?  They may want to “just move on” since this has been such a painful episode for professional psychology.  However, leaders of organizations cannot just wish problems away.  As our leaders, as those who serve as the “persons of trust” (i.e., fiduciaries) of our organization, we look to you to exercise your moral and legal obligation for your duty of care that demands you carefully analyze and act on the facts, not just react to the fervor evoked from misinformation, innuendos, and misrepresentations contained in the IR.  </w:t>
      </w:r>
    </w:p>
    <w:p w14:paraId="176DA0E6" w14:textId="77777777" w:rsidR="00C70331" w:rsidRPr="00473459" w:rsidRDefault="00C70331" w:rsidP="00C70331">
      <w:pPr>
        <w:rPr>
          <w:rFonts w:ascii="Times New Roman" w:hAnsi="Times New Roman"/>
        </w:rPr>
      </w:pPr>
    </w:p>
    <w:p w14:paraId="63C25153" w14:textId="77777777" w:rsidR="00C70331" w:rsidRPr="00473459" w:rsidRDefault="00C70331" w:rsidP="00C70331">
      <w:pPr>
        <w:rPr>
          <w:rFonts w:ascii="Times New Roman" w:hAnsi="Times New Roman"/>
        </w:rPr>
      </w:pPr>
      <w:r w:rsidRPr="00473459">
        <w:rPr>
          <w:rFonts w:ascii="Times New Roman" w:hAnsi="Times New Roman"/>
        </w:rPr>
        <w:t xml:space="preserve">The D19 TF findings offer you a more factually sound explanation and basis for many of the IR’s findings related to the PENS report and to military psychologists and their support to interrogations that have prompted APA BOD and COR policy actions (and concerns within our membership).  In light of those actions already taken, and out of concern for those being considered, the attached report provides you with compelling evidence that the IR information used as the basis for the decision-making process and that served as the basis for those and others being considered, was flawed and incomplete. </w:t>
      </w:r>
    </w:p>
    <w:p w14:paraId="30B6B8B7" w14:textId="77777777" w:rsidR="00C70331" w:rsidRPr="00473459" w:rsidRDefault="00C70331" w:rsidP="00C70331">
      <w:pPr>
        <w:rPr>
          <w:rFonts w:ascii="Times New Roman" w:hAnsi="Times New Roman"/>
        </w:rPr>
      </w:pPr>
    </w:p>
    <w:p w14:paraId="6CD91CF8" w14:textId="77777777" w:rsidR="00C70331" w:rsidRPr="00473459" w:rsidRDefault="00C70331" w:rsidP="00C70331">
      <w:pPr>
        <w:rPr>
          <w:rFonts w:ascii="Times New Roman" w:hAnsi="Times New Roman"/>
        </w:rPr>
      </w:pPr>
      <w:r w:rsidRPr="00473459">
        <w:rPr>
          <w:rFonts w:ascii="Times New Roman" w:hAnsi="Times New Roman"/>
        </w:rPr>
        <w:t xml:space="preserve">In addition, while many may be tempted to assert or argue that we all should be passive recipients of the information contained in the IR, that is not appropriate for our leadership.  Taking that approach would deny the BOD the ability to exercise their responsibility to make decisions with the requisite care to act in good faith based on the facts (and not based on their personal interests out of fear for, and/or to avoid being attacked or accused of “collusion” if they raise any legitimate opposition to, or concerns about, the IR findings).  </w:t>
      </w:r>
    </w:p>
    <w:p w14:paraId="603943CA" w14:textId="77777777" w:rsidR="00C70331" w:rsidRPr="00473459" w:rsidRDefault="00C70331" w:rsidP="00C70331">
      <w:pPr>
        <w:rPr>
          <w:rFonts w:ascii="Times New Roman" w:hAnsi="Times New Roman"/>
        </w:rPr>
      </w:pPr>
    </w:p>
    <w:p w14:paraId="0FEA733A" w14:textId="77777777" w:rsidR="00C70331" w:rsidRPr="00473459" w:rsidRDefault="00C70331" w:rsidP="00C70331">
      <w:pPr>
        <w:rPr>
          <w:rFonts w:ascii="Times New Roman" w:hAnsi="Times New Roman"/>
        </w:rPr>
      </w:pPr>
      <w:r w:rsidRPr="00473459">
        <w:rPr>
          <w:rFonts w:ascii="Times New Roman" w:hAnsi="Times New Roman"/>
        </w:rPr>
        <w:t>Previous calls to address the real and legitimate concerns about the accuracy of the findings in the IR should have alerted you to the need for due diligence and appropriate, deliberative action to address those concerns.  A number of these concerns were detailed in the July 29</w:t>
      </w:r>
      <w:r w:rsidRPr="00473459">
        <w:rPr>
          <w:rFonts w:ascii="Times New Roman" w:hAnsi="Times New Roman"/>
          <w:vertAlign w:val="superscript"/>
        </w:rPr>
        <w:t>th</w:t>
      </w:r>
      <w:r w:rsidRPr="00473459">
        <w:rPr>
          <w:rFonts w:ascii="Times New Roman" w:hAnsi="Times New Roman"/>
        </w:rPr>
        <w:t xml:space="preserve"> 2015 letter to the two Co-Chairs of APA’s Special Committee and have never been addressed.  </w:t>
      </w:r>
    </w:p>
    <w:p w14:paraId="30533F8E" w14:textId="77777777" w:rsidR="00C70331" w:rsidRPr="00473459" w:rsidRDefault="00C70331" w:rsidP="00C70331">
      <w:pPr>
        <w:rPr>
          <w:rFonts w:ascii="Times New Roman" w:hAnsi="Times New Roman"/>
        </w:rPr>
      </w:pPr>
    </w:p>
    <w:p w14:paraId="04B9E901" w14:textId="1570A9A4" w:rsidR="00C70331" w:rsidRPr="00473459" w:rsidRDefault="00C70331" w:rsidP="00C70331">
      <w:pPr>
        <w:rPr>
          <w:rFonts w:ascii="Times New Roman" w:hAnsi="Times New Roman"/>
        </w:rPr>
      </w:pPr>
      <w:r w:rsidRPr="00473459">
        <w:rPr>
          <w:rFonts w:ascii="Times New Roman" w:hAnsi="Times New Roman"/>
        </w:rPr>
        <w:t xml:space="preserve">The attached D19 TF </w:t>
      </w:r>
      <w:r w:rsidR="00971C8D">
        <w:rPr>
          <w:rFonts w:ascii="Times New Roman" w:hAnsi="Times New Roman"/>
        </w:rPr>
        <w:t xml:space="preserve">report </w:t>
      </w:r>
      <w:r w:rsidRPr="00473459">
        <w:rPr>
          <w:rFonts w:ascii="Times New Roman" w:hAnsi="Times New Roman"/>
        </w:rPr>
        <w:t>will no doubt create a dilemma: it persuasively reveals the flawed nature of much of the relevant information contained in the IR about the PENS report and related to psychologists’ support to interrogation, and the information that was used to act on by the BOD and COR.</w:t>
      </w:r>
      <w:r w:rsidR="00971C8D">
        <w:rPr>
          <w:rFonts w:ascii="Times New Roman" w:hAnsi="Times New Roman"/>
        </w:rPr>
        <w:t xml:space="preserve">  The dilemma is that while some</w:t>
      </w:r>
      <w:r w:rsidRPr="00473459">
        <w:rPr>
          <w:rFonts w:ascii="Times New Roman" w:hAnsi="Times New Roman"/>
        </w:rPr>
        <w:t xml:space="preserve"> members of APA may emphatically state, “it doesn’t matter,” since they are opposed to any support to interrogations, the BOD has a legal responsibility to take actions based on an informed basis, in good faith, and with the honest belief that their decisions and actions are based on facts, and not in response to inaccurate misinformation that is used to stir and evoke emotional recriminations about actions that did not happen.  </w:t>
      </w:r>
    </w:p>
    <w:p w14:paraId="6B2C8A9A" w14:textId="77777777" w:rsidR="00C70331" w:rsidRPr="00473459" w:rsidRDefault="00C70331" w:rsidP="00C70331">
      <w:pPr>
        <w:rPr>
          <w:rFonts w:ascii="Times New Roman" w:hAnsi="Times New Roman"/>
        </w:rPr>
      </w:pPr>
    </w:p>
    <w:p w14:paraId="26CE1B7A" w14:textId="72CEF805" w:rsidR="00C70331" w:rsidRPr="00473459" w:rsidRDefault="00C70331" w:rsidP="00C70331">
      <w:pPr>
        <w:rPr>
          <w:rFonts w:ascii="Times New Roman" w:hAnsi="Times New Roman"/>
        </w:rPr>
      </w:pPr>
      <w:r w:rsidRPr="00473459">
        <w:rPr>
          <w:rFonts w:ascii="Times New Roman" w:hAnsi="Times New Roman"/>
        </w:rPr>
        <w:t xml:space="preserve">The D19 TF report reinforces “our core values” and the need to ensure that actions taken by our BOD and COR are based on accurate and complete information.  As those in whom we place our trust to act in </w:t>
      </w:r>
      <w:r w:rsidR="00F34B37">
        <w:rPr>
          <w:rFonts w:ascii="Times New Roman" w:hAnsi="Times New Roman"/>
        </w:rPr>
        <w:t xml:space="preserve">good </w:t>
      </w:r>
      <w:r w:rsidRPr="00473459">
        <w:rPr>
          <w:rFonts w:ascii="Times New Roman" w:hAnsi="Times New Roman"/>
        </w:rPr>
        <w:t xml:space="preserve">faith to represent our interests, we encourage your action on these recommendations to help ensure our “way forward” is one that rests on a foundation of truth, honesty, and accuracy. </w:t>
      </w:r>
      <w:r w:rsidR="00290A62">
        <w:rPr>
          <w:rFonts w:ascii="Times New Roman" w:hAnsi="Times New Roman"/>
        </w:rPr>
        <w:t xml:space="preserve"> Our Division leadership stands ready to assist the BOD in their next steps related to these D19 TF revelations. </w:t>
      </w:r>
    </w:p>
    <w:p w14:paraId="4C00CF97" w14:textId="77777777" w:rsidR="00C70331" w:rsidRDefault="00C70331" w:rsidP="00C70331">
      <w:pPr>
        <w:rPr>
          <w:rFonts w:ascii="Times New Roman" w:hAnsi="Times New Roman"/>
        </w:rPr>
      </w:pPr>
    </w:p>
    <w:p w14:paraId="745DE0A8" w14:textId="77777777" w:rsidR="00827EF4" w:rsidRDefault="00827EF4" w:rsidP="00C70331">
      <w:pPr>
        <w:rPr>
          <w:rFonts w:ascii="Times New Roman" w:hAnsi="Times New Roman"/>
        </w:rPr>
      </w:pPr>
    </w:p>
    <w:p w14:paraId="5080927A" w14:textId="6F803F7D" w:rsidR="00827EF4" w:rsidRPr="00827EF4" w:rsidRDefault="00827EF4" w:rsidP="00C70331">
      <w:pPr>
        <w:rPr>
          <w:rFonts w:ascii="Brush Script MT Italic" w:hAnsi="Brush Script MT Italic"/>
          <w:color w:val="548DD4" w:themeColor="text2" w:themeTint="99"/>
          <w:sz w:val="36"/>
          <w:szCs w:val="36"/>
        </w:rPr>
      </w:pPr>
      <w:r w:rsidRPr="00827EF4">
        <w:rPr>
          <w:rFonts w:ascii="Brush Script MT Italic" w:hAnsi="Brush Script MT Italic"/>
          <w:color w:val="548DD4" w:themeColor="text2" w:themeTint="99"/>
          <w:sz w:val="36"/>
          <w:szCs w:val="36"/>
        </w:rPr>
        <w:t>Thomas J. Williams</w:t>
      </w:r>
    </w:p>
    <w:p w14:paraId="1D379915" w14:textId="649F35DB" w:rsidR="00473459" w:rsidRPr="00473459" w:rsidRDefault="00827EF4" w:rsidP="00473459">
      <w:pPr>
        <w:autoSpaceDE w:val="0"/>
        <w:autoSpaceDN w:val="0"/>
        <w:adjustRightInd w:val="0"/>
        <w:rPr>
          <w:rFonts w:ascii="Times New Roman" w:hAnsi="Times New Roman"/>
        </w:rPr>
      </w:pPr>
      <w:r>
        <w:rPr>
          <w:rFonts w:ascii="Times New Roman" w:hAnsi="Times New Roman"/>
        </w:rPr>
        <w:t>Thomas J.</w:t>
      </w:r>
      <w:r w:rsidR="00473459" w:rsidRPr="00473459">
        <w:rPr>
          <w:rFonts w:ascii="Times New Roman" w:hAnsi="Times New Roman"/>
        </w:rPr>
        <w:t xml:space="preserve"> Williams, Ph.D.</w:t>
      </w:r>
    </w:p>
    <w:p w14:paraId="78F8882D" w14:textId="77777777" w:rsidR="00473459" w:rsidRPr="00473459" w:rsidRDefault="00473459" w:rsidP="00473459">
      <w:pPr>
        <w:autoSpaceDE w:val="0"/>
        <w:autoSpaceDN w:val="0"/>
        <w:adjustRightInd w:val="0"/>
        <w:rPr>
          <w:rFonts w:ascii="Times New Roman" w:hAnsi="Times New Roman"/>
        </w:rPr>
      </w:pPr>
      <w:r w:rsidRPr="00473459">
        <w:rPr>
          <w:rFonts w:ascii="Times New Roman" w:hAnsi="Times New Roman"/>
        </w:rPr>
        <w:t>President</w:t>
      </w:r>
    </w:p>
    <w:p w14:paraId="718D2679" w14:textId="77777777" w:rsidR="00473459" w:rsidRPr="00473459" w:rsidRDefault="00473459" w:rsidP="00473459">
      <w:pPr>
        <w:autoSpaceDE w:val="0"/>
        <w:autoSpaceDN w:val="0"/>
        <w:adjustRightInd w:val="0"/>
        <w:rPr>
          <w:rFonts w:ascii="Times New Roman" w:hAnsi="Times New Roman"/>
        </w:rPr>
      </w:pPr>
      <w:r w:rsidRPr="00473459">
        <w:rPr>
          <w:rFonts w:ascii="Times New Roman" w:hAnsi="Times New Roman"/>
        </w:rPr>
        <w:t>Division 19</w:t>
      </w:r>
    </w:p>
    <w:p w14:paraId="4F09E12C" w14:textId="77777777" w:rsidR="00473459" w:rsidRPr="00473459" w:rsidRDefault="00473459" w:rsidP="00473459">
      <w:pPr>
        <w:autoSpaceDE w:val="0"/>
        <w:autoSpaceDN w:val="0"/>
        <w:adjustRightInd w:val="0"/>
        <w:rPr>
          <w:rFonts w:ascii="Times New Roman" w:hAnsi="Times New Roman"/>
        </w:rPr>
      </w:pPr>
      <w:r w:rsidRPr="00473459">
        <w:rPr>
          <w:rFonts w:ascii="Times New Roman" w:hAnsi="Times New Roman"/>
        </w:rPr>
        <w:t>Society for Military Psychology</w:t>
      </w:r>
    </w:p>
    <w:p w14:paraId="49104082" w14:textId="77777777" w:rsidR="00473459" w:rsidRPr="00473459" w:rsidRDefault="00473459" w:rsidP="00473459">
      <w:pPr>
        <w:autoSpaceDE w:val="0"/>
        <w:autoSpaceDN w:val="0"/>
        <w:adjustRightInd w:val="0"/>
        <w:rPr>
          <w:rFonts w:ascii="Times New Roman" w:hAnsi="Times New Roman"/>
        </w:rPr>
      </w:pPr>
    </w:p>
    <w:p w14:paraId="26981F99" w14:textId="4638E638" w:rsidR="00B60FB3" w:rsidRPr="00473459" w:rsidRDefault="00B60FB3" w:rsidP="0059562E">
      <w:pPr>
        <w:rPr>
          <w:rFonts w:ascii="Times New Roman" w:hAnsi="Times New Roman"/>
          <w:b/>
          <w:bCs/>
          <w:color w:val="11056B"/>
        </w:rPr>
      </w:pPr>
    </w:p>
    <w:sectPr w:rsidR="00B60FB3" w:rsidRPr="00473459" w:rsidSect="00B60FB3">
      <w:headerReference w:type="even"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69EC" w14:textId="77777777" w:rsidR="00441BD4" w:rsidRDefault="00441BD4">
      <w:r>
        <w:separator/>
      </w:r>
    </w:p>
  </w:endnote>
  <w:endnote w:type="continuationSeparator" w:id="0">
    <w:p w14:paraId="2525DF67" w14:textId="77777777" w:rsidR="00441BD4" w:rsidRDefault="0044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Italic">
    <w:panose1 w:val="0306080204040607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85BA" w14:textId="77777777" w:rsidR="00441BD4" w:rsidRDefault="00441BD4">
      <w:r>
        <w:separator/>
      </w:r>
    </w:p>
  </w:footnote>
  <w:footnote w:type="continuationSeparator" w:id="0">
    <w:p w14:paraId="0CCCF9F7" w14:textId="77777777" w:rsidR="00441BD4" w:rsidRDefault="0044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8B4B" w14:textId="77777777" w:rsidR="00E67221" w:rsidRDefault="00E67221" w:rsidP="00446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C80A9" w14:textId="77777777" w:rsidR="00E67221" w:rsidRDefault="00E67221" w:rsidP="005139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8C6"/>
    <w:multiLevelType w:val="hybridMultilevel"/>
    <w:tmpl w:val="BC94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F41A67"/>
    <w:multiLevelType w:val="hybridMultilevel"/>
    <w:tmpl w:val="4C58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280F93"/>
    <w:multiLevelType w:val="hybridMultilevel"/>
    <w:tmpl w:val="70AA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8EC"/>
    <w:multiLevelType w:val="hybridMultilevel"/>
    <w:tmpl w:val="381CE32C"/>
    <w:lvl w:ilvl="0" w:tplc="1DE06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01560"/>
    <w:multiLevelType w:val="hybridMultilevel"/>
    <w:tmpl w:val="85E29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D56D3"/>
    <w:multiLevelType w:val="hybridMultilevel"/>
    <w:tmpl w:val="1FD0D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85AAB"/>
    <w:multiLevelType w:val="hybridMultilevel"/>
    <w:tmpl w:val="FA16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5825F1"/>
    <w:multiLevelType w:val="hybridMultilevel"/>
    <w:tmpl w:val="7BB66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075EB"/>
    <w:multiLevelType w:val="multilevel"/>
    <w:tmpl w:val="1D3E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E39B5"/>
    <w:multiLevelType w:val="hybridMultilevel"/>
    <w:tmpl w:val="DA36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86E84"/>
    <w:multiLevelType w:val="hybridMultilevel"/>
    <w:tmpl w:val="5E42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C07F2"/>
    <w:multiLevelType w:val="hybridMultilevel"/>
    <w:tmpl w:val="DCAC7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019C7"/>
    <w:multiLevelType w:val="hybridMultilevel"/>
    <w:tmpl w:val="CC58D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C47595"/>
    <w:multiLevelType w:val="hybridMultilevel"/>
    <w:tmpl w:val="537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5347C"/>
    <w:multiLevelType w:val="hybridMultilevel"/>
    <w:tmpl w:val="5D5A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335111"/>
    <w:multiLevelType w:val="hybridMultilevel"/>
    <w:tmpl w:val="6BF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A258C"/>
    <w:multiLevelType w:val="hybridMultilevel"/>
    <w:tmpl w:val="FF54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172FEA"/>
    <w:multiLevelType w:val="hybridMultilevel"/>
    <w:tmpl w:val="3B3E1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7"/>
  </w:num>
  <w:num w:numId="4">
    <w:abstractNumId w:val="9"/>
  </w:num>
  <w:num w:numId="5">
    <w:abstractNumId w:val="2"/>
  </w:num>
  <w:num w:numId="6">
    <w:abstractNumId w:val="7"/>
  </w:num>
  <w:num w:numId="7">
    <w:abstractNumId w:val="4"/>
  </w:num>
  <w:num w:numId="8">
    <w:abstractNumId w:val="14"/>
  </w:num>
  <w:num w:numId="9">
    <w:abstractNumId w:val="6"/>
  </w:num>
  <w:num w:numId="10">
    <w:abstractNumId w:val="1"/>
  </w:num>
  <w:num w:numId="11">
    <w:abstractNumId w:val="12"/>
  </w:num>
  <w:num w:numId="12">
    <w:abstractNumId w:val="0"/>
  </w:num>
  <w:num w:numId="13">
    <w:abstractNumId w:val="5"/>
  </w:num>
  <w:num w:numId="14">
    <w:abstractNumId w:val="10"/>
  </w:num>
  <w:num w:numId="15">
    <w:abstractNumId w:val="16"/>
  </w:num>
  <w:num w:numId="16">
    <w:abstractNumId w:val="1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45"/>
    <w:rsid w:val="0000134A"/>
    <w:rsid w:val="000018C6"/>
    <w:rsid w:val="00004D84"/>
    <w:rsid w:val="000053C4"/>
    <w:rsid w:val="000062BF"/>
    <w:rsid w:val="0000700D"/>
    <w:rsid w:val="000071CC"/>
    <w:rsid w:val="0000760B"/>
    <w:rsid w:val="000133FE"/>
    <w:rsid w:val="00015161"/>
    <w:rsid w:val="00015D32"/>
    <w:rsid w:val="000200FD"/>
    <w:rsid w:val="00021B78"/>
    <w:rsid w:val="0002241E"/>
    <w:rsid w:val="00023F27"/>
    <w:rsid w:val="00024253"/>
    <w:rsid w:val="0002491C"/>
    <w:rsid w:val="0002691F"/>
    <w:rsid w:val="00027C33"/>
    <w:rsid w:val="00027D31"/>
    <w:rsid w:val="00030692"/>
    <w:rsid w:val="00030E68"/>
    <w:rsid w:val="00031F8A"/>
    <w:rsid w:val="000404B7"/>
    <w:rsid w:val="00040859"/>
    <w:rsid w:val="00051018"/>
    <w:rsid w:val="000510D8"/>
    <w:rsid w:val="00055D6E"/>
    <w:rsid w:val="0006215A"/>
    <w:rsid w:val="0006269D"/>
    <w:rsid w:val="00062DF8"/>
    <w:rsid w:val="00063709"/>
    <w:rsid w:val="00064735"/>
    <w:rsid w:val="00064777"/>
    <w:rsid w:val="00065F1B"/>
    <w:rsid w:val="00070312"/>
    <w:rsid w:val="00070383"/>
    <w:rsid w:val="000715A2"/>
    <w:rsid w:val="00071ABF"/>
    <w:rsid w:val="00072F92"/>
    <w:rsid w:val="000742CA"/>
    <w:rsid w:val="000743FC"/>
    <w:rsid w:val="00075313"/>
    <w:rsid w:val="00075392"/>
    <w:rsid w:val="000765D8"/>
    <w:rsid w:val="000766E3"/>
    <w:rsid w:val="00077694"/>
    <w:rsid w:val="0008131E"/>
    <w:rsid w:val="00082206"/>
    <w:rsid w:val="000862E5"/>
    <w:rsid w:val="00086324"/>
    <w:rsid w:val="00086811"/>
    <w:rsid w:val="000907A4"/>
    <w:rsid w:val="00095113"/>
    <w:rsid w:val="000954F4"/>
    <w:rsid w:val="00095E70"/>
    <w:rsid w:val="00096245"/>
    <w:rsid w:val="00097EA1"/>
    <w:rsid w:val="000A3C26"/>
    <w:rsid w:val="000A4BAF"/>
    <w:rsid w:val="000A6A46"/>
    <w:rsid w:val="000A77DB"/>
    <w:rsid w:val="000B1FD8"/>
    <w:rsid w:val="000B3CAC"/>
    <w:rsid w:val="000B65C3"/>
    <w:rsid w:val="000B77E8"/>
    <w:rsid w:val="000C16A6"/>
    <w:rsid w:val="000C54C6"/>
    <w:rsid w:val="000C6107"/>
    <w:rsid w:val="000C6D95"/>
    <w:rsid w:val="000D000D"/>
    <w:rsid w:val="000D0A98"/>
    <w:rsid w:val="000D10DF"/>
    <w:rsid w:val="000D17E0"/>
    <w:rsid w:val="000D2F6D"/>
    <w:rsid w:val="000D7288"/>
    <w:rsid w:val="000E0E6C"/>
    <w:rsid w:val="000E1B0A"/>
    <w:rsid w:val="000E2FCE"/>
    <w:rsid w:val="000E4B0E"/>
    <w:rsid w:val="000E6FB7"/>
    <w:rsid w:val="000F24EB"/>
    <w:rsid w:val="000F399D"/>
    <w:rsid w:val="000F541B"/>
    <w:rsid w:val="001003B2"/>
    <w:rsid w:val="0010046D"/>
    <w:rsid w:val="001009C9"/>
    <w:rsid w:val="00100C19"/>
    <w:rsid w:val="00106571"/>
    <w:rsid w:val="00106E73"/>
    <w:rsid w:val="00107000"/>
    <w:rsid w:val="00110E73"/>
    <w:rsid w:val="00112BFA"/>
    <w:rsid w:val="0011651D"/>
    <w:rsid w:val="001171FF"/>
    <w:rsid w:val="00117BB2"/>
    <w:rsid w:val="00126ACA"/>
    <w:rsid w:val="00131652"/>
    <w:rsid w:val="00133EAE"/>
    <w:rsid w:val="00135AC0"/>
    <w:rsid w:val="00136942"/>
    <w:rsid w:val="001370D2"/>
    <w:rsid w:val="0013775C"/>
    <w:rsid w:val="00140373"/>
    <w:rsid w:val="00142AE4"/>
    <w:rsid w:val="00145B7E"/>
    <w:rsid w:val="00147443"/>
    <w:rsid w:val="00152F8A"/>
    <w:rsid w:val="00154EC3"/>
    <w:rsid w:val="00156DDE"/>
    <w:rsid w:val="00161661"/>
    <w:rsid w:val="00163D14"/>
    <w:rsid w:val="00164D9F"/>
    <w:rsid w:val="0016537C"/>
    <w:rsid w:val="001657D2"/>
    <w:rsid w:val="00165C24"/>
    <w:rsid w:val="001664F2"/>
    <w:rsid w:val="00166A0A"/>
    <w:rsid w:val="00170191"/>
    <w:rsid w:val="001703D1"/>
    <w:rsid w:val="00172ED8"/>
    <w:rsid w:val="00173719"/>
    <w:rsid w:val="00173A92"/>
    <w:rsid w:val="00175AB6"/>
    <w:rsid w:val="00177D4F"/>
    <w:rsid w:val="001904AB"/>
    <w:rsid w:val="00191B18"/>
    <w:rsid w:val="00192653"/>
    <w:rsid w:val="001957B7"/>
    <w:rsid w:val="0019602A"/>
    <w:rsid w:val="001A1AB1"/>
    <w:rsid w:val="001A1DE4"/>
    <w:rsid w:val="001A3A58"/>
    <w:rsid w:val="001A5355"/>
    <w:rsid w:val="001A7455"/>
    <w:rsid w:val="001B3FD2"/>
    <w:rsid w:val="001B49F0"/>
    <w:rsid w:val="001B6012"/>
    <w:rsid w:val="001B6A38"/>
    <w:rsid w:val="001B7AD0"/>
    <w:rsid w:val="001B7E83"/>
    <w:rsid w:val="001C00C1"/>
    <w:rsid w:val="001C2D51"/>
    <w:rsid w:val="001C3426"/>
    <w:rsid w:val="001C3F63"/>
    <w:rsid w:val="001C4513"/>
    <w:rsid w:val="001C6A95"/>
    <w:rsid w:val="001C6F75"/>
    <w:rsid w:val="001C778E"/>
    <w:rsid w:val="001C7B8B"/>
    <w:rsid w:val="001C7E94"/>
    <w:rsid w:val="001D290B"/>
    <w:rsid w:val="001D2AD0"/>
    <w:rsid w:val="001D3848"/>
    <w:rsid w:val="001D391A"/>
    <w:rsid w:val="001D4575"/>
    <w:rsid w:val="001D45F1"/>
    <w:rsid w:val="001D584F"/>
    <w:rsid w:val="001D68E9"/>
    <w:rsid w:val="001E43D0"/>
    <w:rsid w:val="001E6B56"/>
    <w:rsid w:val="001E7135"/>
    <w:rsid w:val="001F30E2"/>
    <w:rsid w:val="001F3AAC"/>
    <w:rsid w:val="001F6565"/>
    <w:rsid w:val="00200590"/>
    <w:rsid w:val="00201984"/>
    <w:rsid w:val="00203DA4"/>
    <w:rsid w:val="00205116"/>
    <w:rsid w:val="00207431"/>
    <w:rsid w:val="0020792D"/>
    <w:rsid w:val="00207D0B"/>
    <w:rsid w:val="00207E02"/>
    <w:rsid w:val="00211717"/>
    <w:rsid w:val="002121CF"/>
    <w:rsid w:val="002146B5"/>
    <w:rsid w:val="0021519D"/>
    <w:rsid w:val="00215F46"/>
    <w:rsid w:val="00222846"/>
    <w:rsid w:val="0022390D"/>
    <w:rsid w:val="002243F2"/>
    <w:rsid w:val="00227913"/>
    <w:rsid w:val="00227F67"/>
    <w:rsid w:val="002339BA"/>
    <w:rsid w:val="00234D18"/>
    <w:rsid w:val="002350C5"/>
    <w:rsid w:val="00235553"/>
    <w:rsid w:val="002361C0"/>
    <w:rsid w:val="00237D7E"/>
    <w:rsid w:val="0024152E"/>
    <w:rsid w:val="00241F1B"/>
    <w:rsid w:val="00245675"/>
    <w:rsid w:val="002457D9"/>
    <w:rsid w:val="0024745D"/>
    <w:rsid w:val="00247C36"/>
    <w:rsid w:val="00250BF6"/>
    <w:rsid w:val="002512B8"/>
    <w:rsid w:val="00251B3A"/>
    <w:rsid w:val="00251E9E"/>
    <w:rsid w:val="00252048"/>
    <w:rsid w:val="0025335E"/>
    <w:rsid w:val="0025376F"/>
    <w:rsid w:val="00253A50"/>
    <w:rsid w:val="00256147"/>
    <w:rsid w:val="00257C26"/>
    <w:rsid w:val="00257FB0"/>
    <w:rsid w:val="00260230"/>
    <w:rsid w:val="00262F68"/>
    <w:rsid w:val="00263A47"/>
    <w:rsid w:val="00265AB3"/>
    <w:rsid w:val="002668D7"/>
    <w:rsid w:val="00266DF7"/>
    <w:rsid w:val="00267B40"/>
    <w:rsid w:val="00273F0F"/>
    <w:rsid w:val="002746B8"/>
    <w:rsid w:val="00281052"/>
    <w:rsid w:val="00285EB2"/>
    <w:rsid w:val="00287972"/>
    <w:rsid w:val="00290A62"/>
    <w:rsid w:val="00292447"/>
    <w:rsid w:val="00292D0D"/>
    <w:rsid w:val="0029308B"/>
    <w:rsid w:val="00293F58"/>
    <w:rsid w:val="0029535E"/>
    <w:rsid w:val="002973D5"/>
    <w:rsid w:val="002A0A28"/>
    <w:rsid w:val="002A146A"/>
    <w:rsid w:val="002A3E5B"/>
    <w:rsid w:val="002A407E"/>
    <w:rsid w:val="002A4491"/>
    <w:rsid w:val="002B1D6D"/>
    <w:rsid w:val="002B281C"/>
    <w:rsid w:val="002B4D27"/>
    <w:rsid w:val="002C06CD"/>
    <w:rsid w:val="002C17D9"/>
    <w:rsid w:val="002C42C4"/>
    <w:rsid w:val="002C4CE6"/>
    <w:rsid w:val="002C6054"/>
    <w:rsid w:val="002C6649"/>
    <w:rsid w:val="002D0027"/>
    <w:rsid w:val="002D0DAD"/>
    <w:rsid w:val="002D13B4"/>
    <w:rsid w:val="002D39C6"/>
    <w:rsid w:val="002D5F8E"/>
    <w:rsid w:val="002D7780"/>
    <w:rsid w:val="002E52C0"/>
    <w:rsid w:val="002E621E"/>
    <w:rsid w:val="002E6B0C"/>
    <w:rsid w:val="002E7999"/>
    <w:rsid w:val="002F2F36"/>
    <w:rsid w:val="002F67E5"/>
    <w:rsid w:val="002F7A89"/>
    <w:rsid w:val="002F7CCE"/>
    <w:rsid w:val="00301716"/>
    <w:rsid w:val="0030200B"/>
    <w:rsid w:val="00302541"/>
    <w:rsid w:val="00303A1D"/>
    <w:rsid w:val="00303E94"/>
    <w:rsid w:val="00305F21"/>
    <w:rsid w:val="003064E5"/>
    <w:rsid w:val="003065AB"/>
    <w:rsid w:val="003118D2"/>
    <w:rsid w:val="0031254F"/>
    <w:rsid w:val="00313693"/>
    <w:rsid w:val="00315035"/>
    <w:rsid w:val="0031570B"/>
    <w:rsid w:val="00317EA2"/>
    <w:rsid w:val="00320238"/>
    <w:rsid w:val="00320EA3"/>
    <w:rsid w:val="00323813"/>
    <w:rsid w:val="00325342"/>
    <w:rsid w:val="0032566A"/>
    <w:rsid w:val="00326644"/>
    <w:rsid w:val="00326B8A"/>
    <w:rsid w:val="00327B28"/>
    <w:rsid w:val="00330097"/>
    <w:rsid w:val="00331628"/>
    <w:rsid w:val="00332BAD"/>
    <w:rsid w:val="00337544"/>
    <w:rsid w:val="00341A87"/>
    <w:rsid w:val="003434D7"/>
    <w:rsid w:val="00345143"/>
    <w:rsid w:val="00346E25"/>
    <w:rsid w:val="0034733B"/>
    <w:rsid w:val="00347648"/>
    <w:rsid w:val="00350599"/>
    <w:rsid w:val="0035135F"/>
    <w:rsid w:val="00352C4B"/>
    <w:rsid w:val="003553B3"/>
    <w:rsid w:val="00356463"/>
    <w:rsid w:val="00356881"/>
    <w:rsid w:val="0036059B"/>
    <w:rsid w:val="0036082F"/>
    <w:rsid w:val="00361721"/>
    <w:rsid w:val="00361DA3"/>
    <w:rsid w:val="00363972"/>
    <w:rsid w:val="003640BE"/>
    <w:rsid w:val="003643C4"/>
    <w:rsid w:val="0036450F"/>
    <w:rsid w:val="00364F28"/>
    <w:rsid w:val="003702A2"/>
    <w:rsid w:val="003703A4"/>
    <w:rsid w:val="0037091E"/>
    <w:rsid w:val="0037162B"/>
    <w:rsid w:val="0037173D"/>
    <w:rsid w:val="0037250A"/>
    <w:rsid w:val="00372677"/>
    <w:rsid w:val="00372ED8"/>
    <w:rsid w:val="00375281"/>
    <w:rsid w:val="0037731B"/>
    <w:rsid w:val="003773CF"/>
    <w:rsid w:val="00380165"/>
    <w:rsid w:val="00382216"/>
    <w:rsid w:val="00382EB0"/>
    <w:rsid w:val="003836EA"/>
    <w:rsid w:val="0038457D"/>
    <w:rsid w:val="00390AAC"/>
    <w:rsid w:val="00392379"/>
    <w:rsid w:val="003979B7"/>
    <w:rsid w:val="003A1049"/>
    <w:rsid w:val="003A136D"/>
    <w:rsid w:val="003A26EE"/>
    <w:rsid w:val="003A52DF"/>
    <w:rsid w:val="003B2F4B"/>
    <w:rsid w:val="003B4440"/>
    <w:rsid w:val="003B5152"/>
    <w:rsid w:val="003B6B20"/>
    <w:rsid w:val="003C07A4"/>
    <w:rsid w:val="003C177C"/>
    <w:rsid w:val="003C2849"/>
    <w:rsid w:val="003C2C1A"/>
    <w:rsid w:val="003C2C73"/>
    <w:rsid w:val="003D1B83"/>
    <w:rsid w:val="003D24DD"/>
    <w:rsid w:val="003D2EE9"/>
    <w:rsid w:val="003D3569"/>
    <w:rsid w:val="003D3BE0"/>
    <w:rsid w:val="003D3EA5"/>
    <w:rsid w:val="003D5D6A"/>
    <w:rsid w:val="003E083D"/>
    <w:rsid w:val="003E1541"/>
    <w:rsid w:val="003E24D8"/>
    <w:rsid w:val="003E2ABB"/>
    <w:rsid w:val="003E425D"/>
    <w:rsid w:val="003E5C9B"/>
    <w:rsid w:val="003E7253"/>
    <w:rsid w:val="003F3AA9"/>
    <w:rsid w:val="003F68C1"/>
    <w:rsid w:val="004006E1"/>
    <w:rsid w:val="0040192D"/>
    <w:rsid w:val="00402DE9"/>
    <w:rsid w:val="00403DDC"/>
    <w:rsid w:val="00404322"/>
    <w:rsid w:val="004069F9"/>
    <w:rsid w:val="004111A6"/>
    <w:rsid w:val="00412B68"/>
    <w:rsid w:val="0041616D"/>
    <w:rsid w:val="0042080D"/>
    <w:rsid w:val="00422480"/>
    <w:rsid w:val="00422BB6"/>
    <w:rsid w:val="00425100"/>
    <w:rsid w:val="00426FBA"/>
    <w:rsid w:val="004273DD"/>
    <w:rsid w:val="00430269"/>
    <w:rsid w:val="0043098D"/>
    <w:rsid w:val="00432A89"/>
    <w:rsid w:val="004338F9"/>
    <w:rsid w:val="00434301"/>
    <w:rsid w:val="00441761"/>
    <w:rsid w:val="00441783"/>
    <w:rsid w:val="00441BD4"/>
    <w:rsid w:val="00442162"/>
    <w:rsid w:val="00442AF6"/>
    <w:rsid w:val="00444312"/>
    <w:rsid w:val="00446372"/>
    <w:rsid w:val="00446C79"/>
    <w:rsid w:val="00446E73"/>
    <w:rsid w:val="00447989"/>
    <w:rsid w:val="0045009B"/>
    <w:rsid w:val="00455DB5"/>
    <w:rsid w:val="00463026"/>
    <w:rsid w:val="0046399C"/>
    <w:rsid w:val="00464FC3"/>
    <w:rsid w:val="004702E1"/>
    <w:rsid w:val="004725B9"/>
    <w:rsid w:val="00473459"/>
    <w:rsid w:val="004736EE"/>
    <w:rsid w:val="00473EFD"/>
    <w:rsid w:val="004745E3"/>
    <w:rsid w:val="00475070"/>
    <w:rsid w:val="004761F6"/>
    <w:rsid w:val="00477272"/>
    <w:rsid w:val="00480E1C"/>
    <w:rsid w:val="0048164C"/>
    <w:rsid w:val="00481E7D"/>
    <w:rsid w:val="00482EEF"/>
    <w:rsid w:val="00485047"/>
    <w:rsid w:val="004853C7"/>
    <w:rsid w:val="00485C5B"/>
    <w:rsid w:val="00491A69"/>
    <w:rsid w:val="0049429F"/>
    <w:rsid w:val="004951D1"/>
    <w:rsid w:val="00497DBB"/>
    <w:rsid w:val="004A032A"/>
    <w:rsid w:val="004A1193"/>
    <w:rsid w:val="004A4FAC"/>
    <w:rsid w:val="004A7FFE"/>
    <w:rsid w:val="004B0803"/>
    <w:rsid w:val="004B0F82"/>
    <w:rsid w:val="004B62C1"/>
    <w:rsid w:val="004B6D18"/>
    <w:rsid w:val="004C099F"/>
    <w:rsid w:val="004C1332"/>
    <w:rsid w:val="004C13CA"/>
    <w:rsid w:val="004C4267"/>
    <w:rsid w:val="004C5B5A"/>
    <w:rsid w:val="004C607C"/>
    <w:rsid w:val="004C71E5"/>
    <w:rsid w:val="004D1473"/>
    <w:rsid w:val="004D3D52"/>
    <w:rsid w:val="004D4F11"/>
    <w:rsid w:val="004D6C0A"/>
    <w:rsid w:val="004E006B"/>
    <w:rsid w:val="004E0889"/>
    <w:rsid w:val="004E2134"/>
    <w:rsid w:val="004E26AD"/>
    <w:rsid w:val="004E4882"/>
    <w:rsid w:val="004E7159"/>
    <w:rsid w:val="004E71FA"/>
    <w:rsid w:val="004F17E4"/>
    <w:rsid w:val="004F2569"/>
    <w:rsid w:val="004F33DA"/>
    <w:rsid w:val="004F6848"/>
    <w:rsid w:val="004F7411"/>
    <w:rsid w:val="00500C3D"/>
    <w:rsid w:val="00501258"/>
    <w:rsid w:val="00501B5A"/>
    <w:rsid w:val="00502E23"/>
    <w:rsid w:val="005038E9"/>
    <w:rsid w:val="0050397B"/>
    <w:rsid w:val="00507D9E"/>
    <w:rsid w:val="00510D03"/>
    <w:rsid w:val="00511230"/>
    <w:rsid w:val="0051301D"/>
    <w:rsid w:val="00513945"/>
    <w:rsid w:val="00514650"/>
    <w:rsid w:val="005157B2"/>
    <w:rsid w:val="00520D84"/>
    <w:rsid w:val="00524D21"/>
    <w:rsid w:val="00525E36"/>
    <w:rsid w:val="00534E71"/>
    <w:rsid w:val="00535229"/>
    <w:rsid w:val="005357B8"/>
    <w:rsid w:val="00536799"/>
    <w:rsid w:val="00537812"/>
    <w:rsid w:val="0054091A"/>
    <w:rsid w:val="00542560"/>
    <w:rsid w:val="00542B53"/>
    <w:rsid w:val="00542CCA"/>
    <w:rsid w:val="005431F4"/>
    <w:rsid w:val="00544A00"/>
    <w:rsid w:val="00546450"/>
    <w:rsid w:val="00547930"/>
    <w:rsid w:val="00551BB8"/>
    <w:rsid w:val="0055249F"/>
    <w:rsid w:val="00553767"/>
    <w:rsid w:val="00553B87"/>
    <w:rsid w:val="0055540B"/>
    <w:rsid w:val="0055557D"/>
    <w:rsid w:val="00555D4C"/>
    <w:rsid w:val="00556AFD"/>
    <w:rsid w:val="00560301"/>
    <w:rsid w:val="00561348"/>
    <w:rsid w:val="00561DDE"/>
    <w:rsid w:val="00563795"/>
    <w:rsid w:val="00565366"/>
    <w:rsid w:val="00566DFD"/>
    <w:rsid w:val="005672C3"/>
    <w:rsid w:val="005708FC"/>
    <w:rsid w:val="005715F0"/>
    <w:rsid w:val="0057216E"/>
    <w:rsid w:val="00573494"/>
    <w:rsid w:val="0057462F"/>
    <w:rsid w:val="005824E7"/>
    <w:rsid w:val="005864C7"/>
    <w:rsid w:val="005871A3"/>
    <w:rsid w:val="005871FC"/>
    <w:rsid w:val="005904CD"/>
    <w:rsid w:val="005920E1"/>
    <w:rsid w:val="0059562E"/>
    <w:rsid w:val="0059687C"/>
    <w:rsid w:val="00596B15"/>
    <w:rsid w:val="00597022"/>
    <w:rsid w:val="005975AC"/>
    <w:rsid w:val="00597F5E"/>
    <w:rsid w:val="00597F9B"/>
    <w:rsid w:val="005A05EE"/>
    <w:rsid w:val="005A0FA0"/>
    <w:rsid w:val="005A1AE5"/>
    <w:rsid w:val="005A5383"/>
    <w:rsid w:val="005A667A"/>
    <w:rsid w:val="005B2A6F"/>
    <w:rsid w:val="005B307E"/>
    <w:rsid w:val="005B659D"/>
    <w:rsid w:val="005C2CF6"/>
    <w:rsid w:val="005C618A"/>
    <w:rsid w:val="005D0108"/>
    <w:rsid w:val="005D0363"/>
    <w:rsid w:val="005D0B7A"/>
    <w:rsid w:val="005D194B"/>
    <w:rsid w:val="005D19F4"/>
    <w:rsid w:val="005D1F05"/>
    <w:rsid w:val="005D23FA"/>
    <w:rsid w:val="005D325C"/>
    <w:rsid w:val="005D3725"/>
    <w:rsid w:val="005D38B4"/>
    <w:rsid w:val="005D5542"/>
    <w:rsid w:val="005D7EA8"/>
    <w:rsid w:val="005E3550"/>
    <w:rsid w:val="005E35D5"/>
    <w:rsid w:val="005E49AE"/>
    <w:rsid w:val="005E5CA0"/>
    <w:rsid w:val="005E645D"/>
    <w:rsid w:val="005F080D"/>
    <w:rsid w:val="005F14E7"/>
    <w:rsid w:val="005F3CEA"/>
    <w:rsid w:val="005F579F"/>
    <w:rsid w:val="005F751D"/>
    <w:rsid w:val="005F75D4"/>
    <w:rsid w:val="00600C24"/>
    <w:rsid w:val="00604793"/>
    <w:rsid w:val="006061D7"/>
    <w:rsid w:val="00606CBC"/>
    <w:rsid w:val="006156A0"/>
    <w:rsid w:val="0061653F"/>
    <w:rsid w:val="00620001"/>
    <w:rsid w:val="0062376E"/>
    <w:rsid w:val="00626B99"/>
    <w:rsid w:val="006322AA"/>
    <w:rsid w:val="00633890"/>
    <w:rsid w:val="00633D63"/>
    <w:rsid w:val="00634A41"/>
    <w:rsid w:val="00634C11"/>
    <w:rsid w:val="0063537E"/>
    <w:rsid w:val="006358DD"/>
    <w:rsid w:val="0063633D"/>
    <w:rsid w:val="006367A6"/>
    <w:rsid w:val="00636D67"/>
    <w:rsid w:val="00636E07"/>
    <w:rsid w:val="00636FEB"/>
    <w:rsid w:val="0064150A"/>
    <w:rsid w:val="006429A7"/>
    <w:rsid w:val="00643A0F"/>
    <w:rsid w:val="00646057"/>
    <w:rsid w:val="00646A34"/>
    <w:rsid w:val="00647409"/>
    <w:rsid w:val="00652AAD"/>
    <w:rsid w:val="006547E0"/>
    <w:rsid w:val="006554CD"/>
    <w:rsid w:val="00655E54"/>
    <w:rsid w:val="0066235D"/>
    <w:rsid w:val="006629CA"/>
    <w:rsid w:val="00664234"/>
    <w:rsid w:val="00664263"/>
    <w:rsid w:val="006650A2"/>
    <w:rsid w:val="00665A6D"/>
    <w:rsid w:val="006668C7"/>
    <w:rsid w:val="0067295C"/>
    <w:rsid w:val="00675E3C"/>
    <w:rsid w:val="006766D7"/>
    <w:rsid w:val="0067727D"/>
    <w:rsid w:val="006809D9"/>
    <w:rsid w:val="00682F62"/>
    <w:rsid w:val="0068300B"/>
    <w:rsid w:val="00683C8A"/>
    <w:rsid w:val="00683DD9"/>
    <w:rsid w:val="00683F32"/>
    <w:rsid w:val="006845BD"/>
    <w:rsid w:val="00686D11"/>
    <w:rsid w:val="00687A7B"/>
    <w:rsid w:val="00690B16"/>
    <w:rsid w:val="00690CF8"/>
    <w:rsid w:val="006951E3"/>
    <w:rsid w:val="0069682E"/>
    <w:rsid w:val="00696875"/>
    <w:rsid w:val="006976AA"/>
    <w:rsid w:val="00697EEB"/>
    <w:rsid w:val="006A1BAE"/>
    <w:rsid w:val="006A2C58"/>
    <w:rsid w:val="006A306F"/>
    <w:rsid w:val="006A7048"/>
    <w:rsid w:val="006A759A"/>
    <w:rsid w:val="006B08E5"/>
    <w:rsid w:val="006B2B56"/>
    <w:rsid w:val="006B2D1D"/>
    <w:rsid w:val="006B35A6"/>
    <w:rsid w:val="006B39D8"/>
    <w:rsid w:val="006B3F40"/>
    <w:rsid w:val="006B40AF"/>
    <w:rsid w:val="006B520A"/>
    <w:rsid w:val="006B6B07"/>
    <w:rsid w:val="006B7416"/>
    <w:rsid w:val="006C0753"/>
    <w:rsid w:val="006C1995"/>
    <w:rsid w:val="006C619B"/>
    <w:rsid w:val="006C6FBE"/>
    <w:rsid w:val="006D04A1"/>
    <w:rsid w:val="006D08EF"/>
    <w:rsid w:val="006D23BD"/>
    <w:rsid w:val="006D26E0"/>
    <w:rsid w:val="006D77C5"/>
    <w:rsid w:val="006D7BC1"/>
    <w:rsid w:val="006E12CD"/>
    <w:rsid w:val="006E23D0"/>
    <w:rsid w:val="006E24EE"/>
    <w:rsid w:val="006E31BE"/>
    <w:rsid w:val="006E3839"/>
    <w:rsid w:val="006E4C91"/>
    <w:rsid w:val="006E6739"/>
    <w:rsid w:val="006F554C"/>
    <w:rsid w:val="006F571D"/>
    <w:rsid w:val="006F69B3"/>
    <w:rsid w:val="00700B29"/>
    <w:rsid w:val="00700D40"/>
    <w:rsid w:val="0070243F"/>
    <w:rsid w:val="00703F23"/>
    <w:rsid w:val="007048BA"/>
    <w:rsid w:val="0070688C"/>
    <w:rsid w:val="007069E7"/>
    <w:rsid w:val="007070AC"/>
    <w:rsid w:val="00712138"/>
    <w:rsid w:val="00713D52"/>
    <w:rsid w:val="00714AA0"/>
    <w:rsid w:val="00714CA8"/>
    <w:rsid w:val="007155FB"/>
    <w:rsid w:val="00717306"/>
    <w:rsid w:val="00720701"/>
    <w:rsid w:val="0072119B"/>
    <w:rsid w:val="007211DD"/>
    <w:rsid w:val="007227B8"/>
    <w:rsid w:val="00722D1B"/>
    <w:rsid w:val="0072340D"/>
    <w:rsid w:val="00725290"/>
    <w:rsid w:val="00726F48"/>
    <w:rsid w:val="00726F5C"/>
    <w:rsid w:val="00730171"/>
    <w:rsid w:val="00731452"/>
    <w:rsid w:val="00733494"/>
    <w:rsid w:val="007338D2"/>
    <w:rsid w:val="00735CF5"/>
    <w:rsid w:val="00735E84"/>
    <w:rsid w:val="00737DFF"/>
    <w:rsid w:val="00741A06"/>
    <w:rsid w:val="0074208A"/>
    <w:rsid w:val="0074387F"/>
    <w:rsid w:val="007439A4"/>
    <w:rsid w:val="00744806"/>
    <w:rsid w:val="00745D86"/>
    <w:rsid w:val="00746BBF"/>
    <w:rsid w:val="00750265"/>
    <w:rsid w:val="00751A4D"/>
    <w:rsid w:val="00751E84"/>
    <w:rsid w:val="00753691"/>
    <w:rsid w:val="007561D1"/>
    <w:rsid w:val="00756CE1"/>
    <w:rsid w:val="00757F9C"/>
    <w:rsid w:val="00760F05"/>
    <w:rsid w:val="007638A2"/>
    <w:rsid w:val="00764D61"/>
    <w:rsid w:val="007656D2"/>
    <w:rsid w:val="007664BF"/>
    <w:rsid w:val="00767C91"/>
    <w:rsid w:val="0077124A"/>
    <w:rsid w:val="00771640"/>
    <w:rsid w:val="00774FA3"/>
    <w:rsid w:val="00775C8C"/>
    <w:rsid w:val="00776910"/>
    <w:rsid w:val="00777584"/>
    <w:rsid w:val="0077762A"/>
    <w:rsid w:val="00784CCD"/>
    <w:rsid w:val="00784FA0"/>
    <w:rsid w:val="00786EBE"/>
    <w:rsid w:val="00787D8D"/>
    <w:rsid w:val="00790B3D"/>
    <w:rsid w:val="00790E84"/>
    <w:rsid w:val="00791182"/>
    <w:rsid w:val="00791AD1"/>
    <w:rsid w:val="00791D40"/>
    <w:rsid w:val="00791E6D"/>
    <w:rsid w:val="00792993"/>
    <w:rsid w:val="007936A6"/>
    <w:rsid w:val="00793E9F"/>
    <w:rsid w:val="00795044"/>
    <w:rsid w:val="007A3289"/>
    <w:rsid w:val="007A4559"/>
    <w:rsid w:val="007A4BC2"/>
    <w:rsid w:val="007A5107"/>
    <w:rsid w:val="007A54C5"/>
    <w:rsid w:val="007A614E"/>
    <w:rsid w:val="007B2A95"/>
    <w:rsid w:val="007B47E4"/>
    <w:rsid w:val="007B568F"/>
    <w:rsid w:val="007B64FB"/>
    <w:rsid w:val="007B66C4"/>
    <w:rsid w:val="007B68CA"/>
    <w:rsid w:val="007B73C3"/>
    <w:rsid w:val="007C7F7A"/>
    <w:rsid w:val="007D1200"/>
    <w:rsid w:val="007D1E4F"/>
    <w:rsid w:val="007D2040"/>
    <w:rsid w:val="007D437B"/>
    <w:rsid w:val="007D551F"/>
    <w:rsid w:val="007D79A1"/>
    <w:rsid w:val="007E1994"/>
    <w:rsid w:val="007E2B28"/>
    <w:rsid w:val="007E3C7F"/>
    <w:rsid w:val="007E4169"/>
    <w:rsid w:val="007E5621"/>
    <w:rsid w:val="007E7219"/>
    <w:rsid w:val="007F02D6"/>
    <w:rsid w:val="007F1989"/>
    <w:rsid w:val="007F787B"/>
    <w:rsid w:val="00802E04"/>
    <w:rsid w:val="0080645B"/>
    <w:rsid w:val="008118E8"/>
    <w:rsid w:val="00811A81"/>
    <w:rsid w:val="00811D2C"/>
    <w:rsid w:val="00823FE9"/>
    <w:rsid w:val="00824C6E"/>
    <w:rsid w:val="00824F15"/>
    <w:rsid w:val="00827BAF"/>
    <w:rsid w:val="00827EF4"/>
    <w:rsid w:val="00830646"/>
    <w:rsid w:val="00830A13"/>
    <w:rsid w:val="00833096"/>
    <w:rsid w:val="0083309B"/>
    <w:rsid w:val="00835AF8"/>
    <w:rsid w:val="008374A4"/>
    <w:rsid w:val="0083753E"/>
    <w:rsid w:val="0084075C"/>
    <w:rsid w:val="00840FF0"/>
    <w:rsid w:val="008425B1"/>
    <w:rsid w:val="00842D02"/>
    <w:rsid w:val="00843123"/>
    <w:rsid w:val="0084782D"/>
    <w:rsid w:val="0084782E"/>
    <w:rsid w:val="00853733"/>
    <w:rsid w:val="008541B0"/>
    <w:rsid w:val="0085500A"/>
    <w:rsid w:val="00856084"/>
    <w:rsid w:val="008573DA"/>
    <w:rsid w:val="00857836"/>
    <w:rsid w:val="00860AA6"/>
    <w:rsid w:val="008652FB"/>
    <w:rsid w:val="00866CB5"/>
    <w:rsid w:val="008670FF"/>
    <w:rsid w:val="00871280"/>
    <w:rsid w:val="00872808"/>
    <w:rsid w:val="0087643A"/>
    <w:rsid w:val="00880778"/>
    <w:rsid w:val="008862D4"/>
    <w:rsid w:val="00886A92"/>
    <w:rsid w:val="00886EE0"/>
    <w:rsid w:val="00887C8B"/>
    <w:rsid w:val="008912ED"/>
    <w:rsid w:val="0089248F"/>
    <w:rsid w:val="00893CAB"/>
    <w:rsid w:val="00897B81"/>
    <w:rsid w:val="008A111A"/>
    <w:rsid w:val="008A1EC3"/>
    <w:rsid w:val="008A2E6A"/>
    <w:rsid w:val="008A57ED"/>
    <w:rsid w:val="008A67F2"/>
    <w:rsid w:val="008A7083"/>
    <w:rsid w:val="008B0F0A"/>
    <w:rsid w:val="008B2EA0"/>
    <w:rsid w:val="008B3F05"/>
    <w:rsid w:val="008B41C5"/>
    <w:rsid w:val="008B565B"/>
    <w:rsid w:val="008B6DC7"/>
    <w:rsid w:val="008B75F2"/>
    <w:rsid w:val="008B7B9C"/>
    <w:rsid w:val="008C03FB"/>
    <w:rsid w:val="008C05D6"/>
    <w:rsid w:val="008C1F64"/>
    <w:rsid w:val="008C205F"/>
    <w:rsid w:val="008C54DB"/>
    <w:rsid w:val="008D02C4"/>
    <w:rsid w:val="008D1831"/>
    <w:rsid w:val="008D2560"/>
    <w:rsid w:val="008D2977"/>
    <w:rsid w:val="008D3CF9"/>
    <w:rsid w:val="008E17B9"/>
    <w:rsid w:val="008E1A9F"/>
    <w:rsid w:val="008E3202"/>
    <w:rsid w:val="008F0814"/>
    <w:rsid w:val="008F2161"/>
    <w:rsid w:val="008F2817"/>
    <w:rsid w:val="008F3FFE"/>
    <w:rsid w:val="008F48B9"/>
    <w:rsid w:val="008F64A9"/>
    <w:rsid w:val="00900995"/>
    <w:rsid w:val="009015AE"/>
    <w:rsid w:val="00903BA6"/>
    <w:rsid w:val="009102F5"/>
    <w:rsid w:val="0091076C"/>
    <w:rsid w:val="0091121D"/>
    <w:rsid w:val="00913639"/>
    <w:rsid w:val="00914396"/>
    <w:rsid w:val="00914942"/>
    <w:rsid w:val="00914D0F"/>
    <w:rsid w:val="0091560E"/>
    <w:rsid w:val="0091608A"/>
    <w:rsid w:val="0091647E"/>
    <w:rsid w:val="00921B60"/>
    <w:rsid w:val="0092485D"/>
    <w:rsid w:val="00925C0A"/>
    <w:rsid w:val="0092742C"/>
    <w:rsid w:val="00932CDB"/>
    <w:rsid w:val="00933C9E"/>
    <w:rsid w:val="00935E42"/>
    <w:rsid w:val="00936341"/>
    <w:rsid w:val="00937002"/>
    <w:rsid w:val="00937A55"/>
    <w:rsid w:val="00940456"/>
    <w:rsid w:val="00945AE6"/>
    <w:rsid w:val="0095123A"/>
    <w:rsid w:val="00951B9F"/>
    <w:rsid w:val="00953F99"/>
    <w:rsid w:val="00956490"/>
    <w:rsid w:val="00957030"/>
    <w:rsid w:val="00957336"/>
    <w:rsid w:val="00964683"/>
    <w:rsid w:val="00965AF2"/>
    <w:rsid w:val="0096636F"/>
    <w:rsid w:val="00966D6A"/>
    <w:rsid w:val="00967DC1"/>
    <w:rsid w:val="0097069B"/>
    <w:rsid w:val="00971C8D"/>
    <w:rsid w:val="0097245A"/>
    <w:rsid w:val="0097269A"/>
    <w:rsid w:val="00972706"/>
    <w:rsid w:val="00976C3C"/>
    <w:rsid w:val="00980487"/>
    <w:rsid w:val="00984193"/>
    <w:rsid w:val="00984C15"/>
    <w:rsid w:val="00984FCE"/>
    <w:rsid w:val="00985A5D"/>
    <w:rsid w:val="0098612F"/>
    <w:rsid w:val="0099111E"/>
    <w:rsid w:val="00991632"/>
    <w:rsid w:val="00992FB5"/>
    <w:rsid w:val="009940DB"/>
    <w:rsid w:val="009A00DF"/>
    <w:rsid w:val="009A0DB5"/>
    <w:rsid w:val="009A3F7A"/>
    <w:rsid w:val="009A5E3C"/>
    <w:rsid w:val="009B0774"/>
    <w:rsid w:val="009B37BA"/>
    <w:rsid w:val="009B4199"/>
    <w:rsid w:val="009B4F97"/>
    <w:rsid w:val="009B5FC3"/>
    <w:rsid w:val="009C0338"/>
    <w:rsid w:val="009C4087"/>
    <w:rsid w:val="009C62EC"/>
    <w:rsid w:val="009C6308"/>
    <w:rsid w:val="009C6E62"/>
    <w:rsid w:val="009D1CFD"/>
    <w:rsid w:val="009D1DB8"/>
    <w:rsid w:val="009D1F1B"/>
    <w:rsid w:val="009D251F"/>
    <w:rsid w:val="009D6BF4"/>
    <w:rsid w:val="009D6FE5"/>
    <w:rsid w:val="009E059F"/>
    <w:rsid w:val="009E1F33"/>
    <w:rsid w:val="009E389F"/>
    <w:rsid w:val="009E4972"/>
    <w:rsid w:val="009E593F"/>
    <w:rsid w:val="009F07CD"/>
    <w:rsid w:val="009F0AEA"/>
    <w:rsid w:val="009F1585"/>
    <w:rsid w:val="009F32E5"/>
    <w:rsid w:val="009F5904"/>
    <w:rsid w:val="00A00015"/>
    <w:rsid w:val="00A016C9"/>
    <w:rsid w:val="00A01EA2"/>
    <w:rsid w:val="00A023B4"/>
    <w:rsid w:val="00A03AD7"/>
    <w:rsid w:val="00A04496"/>
    <w:rsid w:val="00A058CA"/>
    <w:rsid w:val="00A06871"/>
    <w:rsid w:val="00A076EF"/>
    <w:rsid w:val="00A12D1B"/>
    <w:rsid w:val="00A12FD6"/>
    <w:rsid w:val="00A13643"/>
    <w:rsid w:val="00A13C10"/>
    <w:rsid w:val="00A14636"/>
    <w:rsid w:val="00A1703C"/>
    <w:rsid w:val="00A21977"/>
    <w:rsid w:val="00A222EA"/>
    <w:rsid w:val="00A235B8"/>
    <w:rsid w:val="00A23F39"/>
    <w:rsid w:val="00A241DC"/>
    <w:rsid w:val="00A30327"/>
    <w:rsid w:val="00A3068F"/>
    <w:rsid w:val="00A30FF1"/>
    <w:rsid w:val="00A33638"/>
    <w:rsid w:val="00A34DB7"/>
    <w:rsid w:val="00A406DD"/>
    <w:rsid w:val="00A41692"/>
    <w:rsid w:val="00A42198"/>
    <w:rsid w:val="00A42233"/>
    <w:rsid w:val="00A42D2C"/>
    <w:rsid w:val="00A44E3C"/>
    <w:rsid w:val="00A45695"/>
    <w:rsid w:val="00A45868"/>
    <w:rsid w:val="00A468C5"/>
    <w:rsid w:val="00A512CE"/>
    <w:rsid w:val="00A51857"/>
    <w:rsid w:val="00A51D3E"/>
    <w:rsid w:val="00A54871"/>
    <w:rsid w:val="00A54BC2"/>
    <w:rsid w:val="00A57CD5"/>
    <w:rsid w:val="00A65320"/>
    <w:rsid w:val="00A67231"/>
    <w:rsid w:val="00A70413"/>
    <w:rsid w:val="00A7051E"/>
    <w:rsid w:val="00A72C2E"/>
    <w:rsid w:val="00A7309E"/>
    <w:rsid w:val="00A73F39"/>
    <w:rsid w:val="00A75057"/>
    <w:rsid w:val="00A75640"/>
    <w:rsid w:val="00A8004F"/>
    <w:rsid w:val="00A81872"/>
    <w:rsid w:val="00A81CDA"/>
    <w:rsid w:val="00A81D9C"/>
    <w:rsid w:val="00A8445A"/>
    <w:rsid w:val="00A8506E"/>
    <w:rsid w:val="00A8655E"/>
    <w:rsid w:val="00A909C0"/>
    <w:rsid w:val="00A919DC"/>
    <w:rsid w:val="00A91C06"/>
    <w:rsid w:val="00A928B0"/>
    <w:rsid w:val="00A9399A"/>
    <w:rsid w:val="00A93CA7"/>
    <w:rsid w:val="00A93FF0"/>
    <w:rsid w:val="00A95AA6"/>
    <w:rsid w:val="00A967BD"/>
    <w:rsid w:val="00AA0036"/>
    <w:rsid w:val="00AA5D7B"/>
    <w:rsid w:val="00AB0BE0"/>
    <w:rsid w:val="00AB2481"/>
    <w:rsid w:val="00AB35EB"/>
    <w:rsid w:val="00AB6170"/>
    <w:rsid w:val="00AB690D"/>
    <w:rsid w:val="00AB69EF"/>
    <w:rsid w:val="00AB6ECD"/>
    <w:rsid w:val="00AC2C86"/>
    <w:rsid w:val="00AC2D9D"/>
    <w:rsid w:val="00AC2EA3"/>
    <w:rsid w:val="00AC52BA"/>
    <w:rsid w:val="00AC5FA8"/>
    <w:rsid w:val="00AC7B1E"/>
    <w:rsid w:val="00AD0B65"/>
    <w:rsid w:val="00AD0B74"/>
    <w:rsid w:val="00AD0BA7"/>
    <w:rsid w:val="00AD1AE8"/>
    <w:rsid w:val="00AD3246"/>
    <w:rsid w:val="00AD65B6"/>
    <w:rsid w:val="00AE053B"/>
    <w:rsid w:val="00AE36D9"/>
    <w:rsid w:val="00AE5B48"/>
    <w:rsid w:val="00AE6BAA"/>
    <w:rsid w:val="00AE703A"/>
    <w:rsid w:val="00AE7AF3"/>
    <w:rsid w:val="00AF0721"/>
    <w:rsid w:val="00AF0B68"/>
    <w:rsid w:val="00AF2842"/>
    <w:rsid w:val="00AF70D9"/>
    <w:rsid w:val="00AF7AED"/>
    <w:rsid w:val="00B020B1"/>
    <w:rsid w:val="00B035B9"/>
    <w:rsid w:val="00B06A2F"/>
    <w:rsid w:val="00B06D76"/>
    <w:rsid w:val="00B10371"/>
    <w:rsid w:val="00B11D57"/>
    <w:rsid w:val="00B13924"/>
    <w:rsid w:val="00B1716F"/>
    <w:rsid w:val="00B17D45"/>
    <w:rsid w:val="00B23625"/>
    <w:rsid w:val="00B24466"/>
    <w:rsid w:val="00B2459D"/>
    <w:rsid w:val="00B26A9B"/>
    <w:rsid w:val="00B303F8"/>
    <w:rsid w:val="00B318E0"/>
    <w:rsid w:val="00B31954"/>
    <w:rsid w:val="00B31AA5"/>
    <w:rsid w:val="00B34BC6"/>
    <w:rsid w:val="00B34ECC"/>
    <w:rsid w:val="00B35B9E"/>
    <w:rsid w:val="00B36853"/>
    <w:rsid w:val="00B36BBE"/>
    <w:rsid w:val="00B40D88"/>
    <w:rsid w:val="00B415EF"/>
    <w:rsid w:val="00B4170F"/>
    <w:rsid w:val="00B457D7"/>
    <w:rsid w:val="00B46532"/>
    <w:rsid w:val="00B468DF"/>
    <w:rsid w:val="00B47995"/>
    <w:rsid w:val="00B5080C"/>
    <w:rsid w:val="00B5260D"/>
    <w:rsid w:val="00B548F3"/>
    <w:rsid w:val="00B562A0"/>
    <w:rsid w:val="00B60FB3"/>
    <w:rsid w:val="00B6144F"/>
    <w:rsid w:val="00B61565"/>
    <w:rsid w:val="00B625BA"/>
    <w:rsid w:val="00B64736"/>
    <w:rsid w:val="00B709FC"/>
    <w:rsid w:val="00B730FD"/>
    <w:rsid w:val="00B7503F"/>
    <w:rsid w:val="00B76D47"/>
    <w:rsid w:val="00B770AA"/>
    <w:rsid w:val="00B77DC8"/>
    <w:rsid w:val="00B80DAE"/>
    <w:rsid w:val="00B81177"/>
    <w:rsid w:val="00B82A02"/>
    <w:rsid w:val="00B83076"/>
    <w:rsid w:val="00B8375E"/>
    <w:rsid w:val="00B85212"/>
    <w:rsid w:val="00B86983"/>
    <w:rsid w:val="00B90547"/>
    <w:rsid w:val="00B90B2C"/>
    <w:rsid w:val="00B90F9B"/>
    <w:rsid w:val="00B910D3"/>
    <w:rsid w:val="00B91371"/>
    <w:rsid w:val="00B92213"/>
    <w:rsid w:val="00B92F6C"/>
    <w:rsid w:val="00B93BF7"/>
    <w:rsid w:val="00B94A1F"/>
    <w:rsid w:val="00BA2A1C"/>
    <w:rsid w:val="00BA3A13"/>
    <w:rsid w:val="00BA5340"/>
    <w:rsid w:val="00BA653D"/>
    <w:rsid w:val="00BB00CF"/>
    <w:rsid w:val="00BB0E00"/>
    <w:rsid w:val="00BB38D7"/>
    <w:rsid w:val="00BB6371"/>
    <w:rsid w:val="00BC1C7D"/>
    <w:rsid w:val="00BC1E82"/>
    <w:rsid w:val="00BC4A7E"/>
    <w:rsid w:val="00BC533B"/>
    <w:rsid w:val="00BC7B7C"/>
    <w:rsid w:val="00BD04F0"/>
    <w:rsid w:val="00BD375E"/>
    <w:rsid w:val="00BD3A9B"/>
    <w:rsid w:val="00BD5143"/>
    <w:rsid w:val="00BD6AB8"/>
    <w:rsid w:val="00BD6B0D"/>
    <w:rsid w:val="00BD7AA4"/>
    <w:rsid w:val="00BE06F5"/>
    <w:rsid w:val="00BE1639"/>
    <w:rsid w:val="00BE410C"/>
    <w:rsid w:val="00BE50ED"/>
    <w:rsid w:val="00BE726F"/>
    <w:rsid w:val="00BF07A3"/>
    <w:rsid w:val="00BF1EA7"/>
    <w:rsid w:val="00BF2108"/>
    <w:rsid w:val="00BF3557"/>
    <w:rsid w:val="00BF48BA"/>
    <w:rsid w:val="00BF53E4"/>
    <w:rsid w:val="00BF71DF"/>
    <w:rsid w:val="00C00033"/>
    <w:rsid w:val="00C02A01"/>
    <w:rsid w:val="00C034A6"/>
    <w:rsid w:val="00C073DB"/>
    <w:rsid w:val="00C112DF"/>
    <w:rsid w:val="00C12F0C"/>
    <w:rsid w:val="00C13432"/>
    <w:rsid w:val="00C13714"/>
    <w:rsid w:val="00C13D56"/>
    <w:rsid w:val="00C15776"/>
    <w:rsid w:val="00C15E8A"/>
    <w:rsid w:val="00C17D78"/>
    <w:rsid w:val="00C20117"/>
    <w:rsid w:val="00C20925"/>
    <w:rsid w:val="00C20C5D"/>
    <w:rsid w:val="00C237D5"/>
    <w:rsid w:val="00C23A19"/>
    <w:rsid w:val="00C24264"/>
    <w:rsid w:val="00C243ED"/>
    <w:rsid w:val="00C2765D"/>
    <w:rsid w:val="00C32DFF"/>
    <w:rsid w:val="00C33B65"/>
    <w:rsid w:val="00C3534D"/>
    <w:rsid w:val="00C374CB"/>
    <w:rsid w:val="00C426BB"/>
    <w:rsid w:val="00C44B9F"/>
    <w:rsid w:val="00C50035"/>
    <w:rsid w:val="00C5118F"/>
    <w:rsid w:val="00C53900"/>
    <w:rsid w:val="00C545EF"/>
    <w:rsid w:val="00C556F7"/>
    <w:rsid w:val="00C55D4D"/>
    <w:rsid w:val="00C57017"/>
    <w:rsid w:val="00C57377"/>
    <w:rsid w:val="00C5761B"/>
    <w:rsid w:val="00C57ACE"/>
    <w:rsid w:val="00C635D6"/>
    <w:rsid w:val="00C6468A"/>
    <w:rsid w:val="00C65479"/>
    <w:rsid w:val="00C66095"/>
    <w:rsid w:val="00C6656B"/>
    <w:rsid w:val="00C70331"/>
    <w:rsid w:val="00C70853"/>
    <w:rsid w:val="00C70D88"/>
    <w:rsid w:val="00C7289C"/>
    <w:rsid w:val="00C73396"/>
    <w:rsid w:val="00C7605C"/>
    <w:rsid w:val="00C76918"/>
    <w:rsid w:val="00C8320E"/>
    <w:rsid w:val="00C83235"/>
    <w:rsid w:val="00C842B0"/>
    <w:rsid w:val="00C86F7A"/>
    <w:rsid w:val="00C8739D"/>
    <w:rsid w:val="00C9098E"/>
    <w:rsid w:val="00C91070"/>
    <w:rsid w:val="00C9122A"/>
    <w:rsid w:val="00C9162A"/>
    <w:rsid w:val="00C91A0F"/>
    <w:rsid w:val="00C91CCF"/>
    <w:rsid w:val="00C92794"/>
    <w:rsid w:val="00C93431"/>
    <w:rsid w:val="00C93495"/>
    <w:rsid w:val="00C943EC"/>
    <w:rsid w:val="00C96E94"/>
    <w:rsid w:val="00CA1E27"/>
    <w:rsid w:val="00CA29F7"/>
    <w:rsid w:val="00CA3AFF"/>
    <w:rsid w:val="00CA3B65"/>
    <w:rsid w:val="00CA4511"/>
    <w:rsid w:val="00CA5E6E"/>
    <w:rsid w:val="00CB45C9"/>
    <w:rsid w:val="00CB70CF"/>
    <w:rsid w:val="00CB758A"/>
    <w:rsid w:val="00CC2D50"/>
    <w:rsid w:val="00CC3D8F"/>
    <w:rsid w:val="00CC6B72"/>
    <w:rsid w:val="00CD202C"/>
    <w:rsid w:val="00CD2CF8"/>
    <w:rsid w:val="00CD69A2"/>
    <w:rsid w:val="00CE0DF9"/>
    <w:rsid w:val="00CE11B9"/>
    <w:rsid w:val="00CE181A"/>
    <w:rsid w:val="00CE1B90"/>
    <w:rsid w:val="00CE2394"/>
    <w:rsid w:val="00CE394E"/>
    <w:rsid w:val="00CE417B"/>
    <w:rsid w:val="00CE4488"/>
    <w:rsid w:val="00CE63A9"/>
    <w:rsid w:val="00CE6DAC"/>
    <w:rsid w:val="00CE70BF"/>
    <w:rsid w:val="00CF084C"/>
    <w:rsid w:val="00CF31C7"/>
    <w:rsid w:val="00CF44B4"/>
    <w:rsid w:val="00CF7C6F"/>
    <w:rsid w:val="00D002B3"/>
    <w:rsid w:val="00D003EF"/>
    <w:rsid w:val="00D0110C"/>
    <w:rsid w:val="00D02A8E"/>
    <w:rsid w:val="00D03753"/>
    <w:rsid w:val="00D0400A"/>
    <w:rsid w:val="00D11B25"/>
    <w:rsid w:val="00D2045A"/>
    <w:rsid w:val="00D224A7"/>
    <w:rsid w:val="00D22F4D"/>
    <w:rsid w:val="00D245E6"/>
    <w:rsid w:val="00D333D8"/>
    <w:rsid w:val="00D35BDA"/>
    <w:rsid w:val="00D36BA5"/>
    <w:rsid w:val="00D3748D"/>
    <w:rsid w:val="00D405A3"/>
    <w:rsid w:val="00D43EE2"/>
    <w:rsid w:val="00D47FDE"/>
    <w:rsid w:val="00D51B46"/>
    <w:rsid w:val="00D522D2"/>
    <w:rsid w:val="00D54092"/>
    <w:rsid w:val="00D54C9A"/>
    <w:rsid w:val="00D54D20"/>
    <w:rsid w:val="00D54EED"/>
    <w:rsid w:val="00D57CC5"/>
    <w:rsid w:val="00D57D2A"/>
    <w:rsid w:val="00D61391"/>
    <w:rsid w:val="00D61678"/>
    <w:rsid w:val="00D700BD"/>
    <w:rsid w:val="00D70133"/>
    <w:rsid w:val="00D72FAB"/>
    <w:rsid w:val="00D738A9"/>
    <w:rsid w:val="00D73A9F"/>
    <w:rsid w:val="00D75B91"/>
    <w:rsid w:val="00D82756"/>
    <w:rsid w:val="00D84B6F"/>
    <w:rsid w:val="00D85023"/>
    <w:rsid w:val="00D90EE3"/>
    <w:rsid w:val="00D912FE"/>
    <w:rsid w:val="00D91470"/>
    <w:rsid w:val="00D91C0A"/>
    <w:rsid w:val="00D91EA8"/>
    <w:rsid w:val="00D929DE"/>
    <w:rsid w:val="00D9615B"/>
    <w:rsid w:val="00DA0319"/>
    <w:rsid w:val="00DA18F8"/>
    <w:rsid w:val="00DA2176"/>
    <w:rsid w:val="00DA3D3B"/>
    <w:rsid w:val="00DA42B0"/>
    <w:rsid w:val="00DA45BA"/>
    <w:rsid w:val="00DB23CA"/>
    <w:rsid w:val="00DB27E6"/>
    <w:rsid w:val="00DB3C7A"/>
    <w:rsid w:val="00DB49DB"/>
    <w:rsid w:val="00DB5C7E"/>
    <w:rsid w:val="00DB6D6C"/>
    <w:rsid w:val="00DB7F36"/>
    <w:rsid w:val="00DB7FAA"/>
    <w:rsid w:val="00DC0AF8"/>
    <w:rsid w:val="00DC248C"/>
    <w:rsid w:val="00DC2991"/>
    <w:rsid w:val="00DC2F06"/>
    <w:rsid w:val="00DC3182"/>
    <w:rsid w:val="00DC376E"/>
    <w:rsid w:val="00DC441A"/>
    <w:rsid w:val="00DC6E0B"/>
    <w:rsid w:val="00DD0EB5"/>
    <w:rsid w:val="00DD3DD0"/>
    <w:rsid w:val="00DD5943"/>
    <w:rsid w:val="00DD67C5"/>
    <w:rsid w:val="00DD712E"/>
    <w:rsid w:val="00DD79AC"/>
    <w:rsid w:val="00DE1280"/>
    <w:rsid w:val="00DE1480"/>
    <w:rsid w:val="00DE2730"/>
    <w:rsid w:val="00DE290C"/>
    <w:rsid w:val="00DE3E3E"/>
    <w:rsid w:val="00DE72F4"/>
    <w:rsid w:val="00DF06F6"/>
    <w:rsid w:val="00DF089B"/>
    <w:rsid w:val="00DF2D51"/>
    <w:rsid w:val="00DF369F"/>
    <w:rsid w:val="00DF4FB2"/>
    <w:rsid w:val="00DF61CD"/>
    <w:rsid w:val="00E01FC2"/>
    <w:rsid w:val="00E023F0"/>
    <w:rsid w:val="00E027C1"/>
    <w:rsid w:val="00E0367C"/>
    <w:rsid w:val="00E036B4"/>
    <w:rsid w:val="00E03D16"/>
    <w:rsid w:val="00E04E39"/>
    <w:rsid w:val="00E0625A"/>
    <w:rsid w:val="00E11411"/>
    <w:rsid w:val="00E11873"/>
    <w:rsid w:val="00E1253A"/>
    <w:rsid w:val="00E1454B"/>
    <w:rsid w:val="00E17250"/>
    <w:rsid w:val="00E17607"/>
    <w:rsid w:val="00E17B3B"/>
    <w:rsid w:val="00E2141A"/>
    <w:rsid w:val="00E230ED"/>
    <w:rsid w:val="00E25589"/>
    <w:rsid w:val="00E25A60"/>
    <w:rsid w:val="00E25F2A"/>
    <w:rsid w:val="00E34A66"/>
    <w:rsid w:val="00E367FC"/>
    <w:rsid w:val="00E37810"/>
    <w:rsid w:val="00E406F5"/>
    <w:rsid w:val="00E413AF"/>
    <w:rsid w:val="00E420B4"/>
    <w:rsid w:val="00E4496B"/>
    <w:rsid w:val="00E45167"/>
    <w:rsid w:val="00E454CD"/>
    <w:rsid w:val="00E47BD7"/>
    <w:rsid w:val="00E5087B"/>
    <w:rsid w:val="00E5416D"/>
    <w:rsid w:val="00E5780D"/>
    <w:rsid w:val="00E60AD0"/>
    <w:rsid w:val="00E631CA"/>
    <w:rsid w:val="00E63219"/>
    <w:rsid w:val="00E657E8"/>
    <w:rsid w:val="00E67221"/>
    <w:rsid w:val="00E717EA"/>
    <w:rsid w:val="00E73017"/>
    <w:rsid w:val="00E7360D"/>
    <w:rsid w:val="00E76ED6"/>
    <w:rsid w:val="00E76FBC"/>
    <w:rsid w:val="00E80FF4"/>
    <w:rsid w:val="00E81CDB"/>
    <w:rsid w:val="00E8205D"/>
    <w:rsid w:val="00E82691"/>
    <w:rsid w:val="00E8295A"/>
    <w:rsid w:val="00E8411F"/>
    <w:rsid w:val="00E935FC"/>
    <w:rsid w:val="00E93C91"/>
    <w:rsid w:val="00E977B6"/>
    <w:rsid w:val="00EA0795"/>
    <w:rsid w:val="00EA17BE"/>
    <w:rsid w:val="00EA4C8D"/>
    <w:rsid w:val="00EA51C9"/>
    <w:rsid w:val="00EA7032"/>
    <w:rsid w:val="00EB1EEF"/>
    <w:rsid w:val="00EB25EA"/>
    <w:rsid w:val="00EB3C3A"/>
    <w:rsid w:val="00EB3F51"/>
    <w:rsid w:val="00EC0FE8"/>
    <w:rsid w:val="00EC2CF7"/>
    <w:rsid w:val="00EC3481"/>
    <w:rsid w:val="00EC36B0"/>
    <w:rsid w:val="00EC36E3"/>
    <w:rsid w:val="00EC40C9"/>
    <w:rsid w:val="00EC44AC"/>
    <w:rsid w:val="00EC52BC"/>
    <w:rsid w:val="00EC68E8"/>
    <w:rsid w:val="00EC7EA3"/>
    <w:rsid w:val="00ED3955"/>
    <w:rsid w:val="00ED476E"/>
    <w:rsid w:val="00ED570B"/>
    <w:rsid w:val="00ED710E"/>
    <w:rsid w:val="00ED7B0C"/>
    <w:rsid w:val="00ED7EBE"/>
    <w:rsid w:val="00EE05A7"/>
    <w:rsid w:val="00EE06D6"/>
    <w:rsid w:val="00EE125E"/>
    <w:rsid w:val="00EE2D5E"/>
    <w:rsid w:val="00EE2E29"/>
    <w:rsid w:val="00EE4E97"/>
    <w:rsid w:val="00EE60F0"/>
    <w:rsid w:val="00EE6AC8"/>
    <w:rsid w:val="00EE6D0E"/>
    <w:rsid w:val="00EE725A"/>
    <w:rsid w:val="00EE732B"/>
    <w:rsid w:val="00EF269C"/>
    <w:rsid w:val="00EF485D"/>
    <w:rsid w:val="00EF71D1"/>
    <w:rsid w:val="00F01EFE"/>
    <w:rsid w:val="00F02B8C"/>
    <w:rsid w:val="00F02F8F"/>
    <w:rsid w:val="00F06F5F"/>
    <w:rsid w:val="00F15E9C"/>
    <w:rsid w:val="00F16795"/>
    <w:rsid w:val="00F16877"/>
    <w:rsid w:val="00F16E99"/>
    <w:rsid w:val="00F17F7F"/>
    <w:rsid w:val="00F2133A"/>
    <w:rsid w:val="00F236F0"/>
    <w:rsid w:val="00F2596A"/>
    <w:rsid w:val="00F26304"/>
    <w:rsid w:val="00F30FFF"/>
    <w:rsid w:val="00F33BDF"/>
    <w:rsid w:val="00F34B37"/>
    <w:rsid w:val="00F3513E"/>
    <w:rsid w:val="00F407E7"/>
    <w:rsid w:val="00F411D2"/>
    <w:rsid w:val="00F41331"/>
    <w:rsid w:val="00F430B8"/>
    <w:rsid w:val="00F4401D"/>
    <w:rsid w:val="00F45FB6"/>
    <w:rsid w:val="00F50561"/>
    <w:rsid w:val="00F518F7"/>
    <w:rsid w:val="00F53231"/>
    <w:rsid w:val="00F53833"/>
    <w:rsid w:val="00F575D8"/>
    <w:rsid w:val="00F57B54"/>
    <w:rsid w:val="00F6007F"/>
    <w:rsid w:val="00F604F8"/>
    <w:rsid w:val="00F61112"/>
    <w:rsid w:val="00F61255"/>
    <w:rsid w:val="00F62807"/>
    <w:rsid w:val="00F63372"/>
    <w:rsid w:val="00F66420"/>
    <w:rsid w:val="00F67D66"/>
    <w:rsid w:val="00F70CB0"/>
    <w:rsid w:val="00F7168B"/>
    <w:rsid w:val="00F717E9"/>
    <w:rsid w:val="00F73AB8"/>
    <w:rsid w:val="00F74CD0"/>
    <w:rsid w:val="00F754F9"/>
    <w:rsid w:val="00F76CA8"/>
    <w:rsid w:val="00F773AF"/>
    <w:rsid w:val="00F775C8"/>
    <w:rsid w:val="00F80342"/>
    <w:rsid w:val="00F82388"/>
    <w:rsid w:val="00F83DEF"/>
    <w:rsid w:val="00F852A1"/>
    <w:rsid w:val="00F86296"/>
    <w:rsid w:val="00F9255E"/>
    <w:rsid w:val="00F93E5A"/>
    <w:rsid w:val="00F94F71"/>
    <w:rsid w:val="00F952EB"/>
    <w:rsid w:val="00F95F98"/>
    <w:rsid w:val="00F96D74"/>
    <w:rsid w:val="00FA15F2"/>
    <w:rsid w:val="00FA1C74"/>
    <w:rsid w:val="00FA3D22"/>
    <w:rsid w:val="00FA3E24"/>
    <w:rsid w:val="00FA5640"/>
    <w:rsid w:val="00FB0176"/>
    <w:rsid w:val="00FB1C09"/>
    <w:rsid w:val="00FB4ADD"/>
    <w:rsid w:val="00FB6873"/>
    <w:rsid w:val="00FC033A"/>
    <w:rsid w:val="00FC0730"/>
    <w:rsid w:val="00FC0914"/>
    <w:rsid w:val="00FC13E0"/>
    <w:rsid w:val="00FC3288"/>
    <w:rsid w:val="00FC4C4F"/>
    <w:rsid w:val="00FD14FA"/>
    <w:rsid w:val="00FD2393"/>
    <w:rsid w:val="00FD39F9"/>
    <w:rsid w:val="00FD683D"/>
    <w:rsid w:val="00FD6C42"/>
    <w:rsid w:val="00FE045E"/>
    <w:rsid w:val="00FE0C9E"/>
    <w:rsid w:val="00FE26CD"/>
    <w:rsid w:val="00FE3B8F"/>
    <w:rsid w:val="00FE5B3B"/>
    <w:rsid w:val="00FE7D22"/>
    <w:rsid w:val="00FF15A8"/>
    <w:rsid w:val="00FF339D"/>
    <w:rsid w:val="00FF699B"/>
    <w:rsid w:val="00FF6C39"/>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6ACD2"/>
  <w15:docId w15:val="{1B7342CA-8ED7-438F-AA58-6A304A6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3D"/>
    <w:rPr>
      <w:rFonts w:ascii="Stone Sans" w:hAnsi="Stone Sans"/>
      <w:sz w:val="24"/>
      <w:szCs w:val="24"/>
    </w:rPr>
  </w:style>
  <w:style w:type="paragraph" w:styleId="Heading1">
    <w:name w:val="heading 1"/>
    <w:basedOn w:val="Normal"/>
    <w:next w:val="Normal"/>
    <w:link w:val="Heading1Char"/>
    <w:qFormat/>
    <w:rsid w:val="003C2849"/>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945"/>
    <w:pPr>
      <w:tabs>
        <w:tab w:val="center" w:pos="4320"/>
        <w:tab w:val="right" w:pos="8640"/>
      </w:tabs>
    </w:pPr>
  </w:style>
  <w:style w:type="character" w:styleId="PageNumber">
    <w:name w:val="page number"/>
    <w:basedOn w:val="DefaultParagraphFont"/>
    <w:rsid w:val="00513945"/>
  </w:style>
  <w:style w:type="paragraph" w:styleId="Footer">
    <w:name w:val="footer"/>
    <w:basedOn w:val="Normal"/>
    <w:rsid w:val="00513945"/>
    <w:pPr>
      <w:tabs>
        <w:tab w:val="center" w:pos="4320"/>
        <w:tab w:val="right" w:pos="8640"/>
      </w:tabs>
    </w:pPr>
  </w:style>
  <w:style w:type="paragraph" w:styleId="Title">
    <w:name w:val="Title"/>
    <w:basedOn w:val="Normal"/>
    <w:link w:val="TitleChar"/>
    <w:qFormat/>
    <w:rsid w:val="00513945"/>
    <w:pPr>
      <w:tabs>
        <w:tab w:val="left" w:pos="11160"/>
      </w:tabs>
      <w:jc w:val="center"/>
    </w:pPr>
    <w:rPr>
      <w:rFonts w:ascii="Garamond" w:hAnsi="Garamond"/>
      <w:b/>
      <w:spacing w:val="20"/>
      <w:sz w:val="36"/>
      <w:szCs w:val="20"/>
    </w:rPr>
  </w:style>
  <w:style w:type="character" w:styleId="Emphasis">
    <w:name w:val="Emphasis"/>
    <w:basedOn w:val="DefaultParagraphFont"/>
    <w:qFormat/>
    <w:rsid w:val="00A41692"/>
    <w:rPr>
      <w:i/>
      <w:iCs/>
    </w:rPr>
  </w:style>
  <w:style w:type="character" w:styleId="Strong">
    <w:name w:val="Strong"/>
    <w:basedOn w:val="DefaultParagraphFont"/>
    <w:uiPriority w:val="22"/>
    <w:qFormat/>
    <w:rsid w:val="00A41692"/>
    <w:rPr>
      <w:b/>
      <w:bCs/>
    </w:rPr>
  </w:style>
  <w:style w:type="character" w:styleId="Hyperlink">
    <w:name w:val="Hyperlink"/>
    <w:basedOn w:val="DefaultParagraphFont"/>
    <w:rsid w:val="006A759A"/>
    <w:rPr>
      <w:color w:val="0000FF"/>
      <w:u w:val="single"/>
    </w:rPr>
  </w:style>
  <w:style w:type="paragraph" w:styleId="BalloonText">
    <w:name w:val="Balloon Text"/>
    <w:basedOn w:val="Normal"/>
    <w:link w:val="BalloonTextChar"/>
    <w:rsid w:val="003A1049"/>
    <w:rPr>
      <w:rFonts w:ascii="Tahoma" w:hAnsi="Tahoma" w:cs="Tahoma"/>
      <w:sz w:val="16"/>
      <w:szCs w:val="16"/>
    </w:rPr>
  </w:style>
  <w:style w:type="character" w:customStyle="1" w:styleId="BalloonTextChar">
    <w:name w:val="Balloon Text Char"/>
    <w:basedOn w:val="DefaultParagraphFont"/>
    <w:link w:val="BalloonText"/>
    <w:rsid w:val="003A1049"/>
    <w:rPr>
      <w:rFonts w:ascii="Tahoma" w:hAnsi="Tahoma" w:cs="Tahoma"/>
      <w:sz w:val="16"/>
      <w:szCs w:val="16"/>
    </w:rPr>
  </w:style>
  <w:style w:type="character" w:customStyle="1" w:styleId="TitleChar">
    <w:name w:val="Title Char"/>
    <w:basedOn w:val="DefaultParagraphFont"/>
    <w:link w:val="Title"/>
    <w:rsid w:val="00382EB0"/>
    <w:rPr>
      <w:rFonts w:ascii="Garamond" w:hAnsi="Garamond"/>
      <w:b/>
      <w:spacing w:val="20"/>
      <w:sz w:val="36"/>
    </w:rPr>
  </w:style>
  <w:style w:type="paragraph" w:styleId="ListParagraph">
    <w:name w:val="List Paragraph"/>
    <w:basedOn w:val="Normal"/>
    <w:uiPriority w:val="34"/>
    <w:qFormat/>
    <w:rsid w:val="006E23D0"/>
    <w:pPr>
      <w:ind w:left="720"/>
      <w:contextualSpacing/>
    </w:pPr>
  </w:style>
  <w:style w:type="table" w:styleId="TableGrid">
    <w:name w:val="Table Grid"/>
    <w:basedOn w:val="TableNormal"/>
    <w:uiPriority w:val="59"/>
    <w:rsid w:val="005409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7E0"/>
    <w:pPr>
      <w:autoSpaceDE w:val="0"/>
      <w:autoSpaceDN w:val="0"/>
      <w:adjustRightInd w:val="0"/>
    </w:pPr>
    <w:rPr>
      <w:color w:val="000000"/>
      <w:sz w:val="24"/>
      <w:szCs w:val="24"/>
    </w:rPr>
  </w:style>
  <w:style w:type="character" w:customStyle="1" w:styleId="Heading1Char">
    <w:name w:val="Heading 1 Char"/>
    <w:basedOn w:val="DefaultParagraphFont"/>
    <w:link w:val="Heading1"/>
    <w:rsid w:val="003C2849"/>
    <w:rPr>
      <w:sz w:val="24"/>
    </w:rPr>
  </w:style>
  <w:style w:type="paragraph" w:styleId="BodyText">
    <w:name w:val="Body Text"/>
    <w:basedOn w:val="Normal"/>
    <w:link w:val="BodyTextChar"/>
    <w:rsid w:val="003C2849"/>
    <w:rPr>
      <w:rFonts w:ascii="Times New Roman" w:hAnsi="Times New Roman"/>
      <w:szCs w:val="20"/>
    </w:rPr>
  </w:style>
  <w:style w:type="character" w:customStyle="1" w:styleId="BodyTextChar">
    <w:name w:val="Body Text Char"/>
    <w:basedOn w:val="DefaultParagraphFont"/>
    <w:link w:val="BodyText"/>
    <w:rsid w:val="003C2849"/>
    <w:rPr>
      <w:sz w:val="24"/>
    </w:rPr>
  </w:style>
  <w:style w:type="paragraph" w:styleId="NormalWeb">
    <w:name w:val="Normal (Web)"/>
    <w:basedOn w:val="Normal"/>
    <w:uiPriority w:val="99"/>
    <w:semiHidden/>
    <w:unhideWhenUsed/>
    <w:rsid w:val="003C284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5211">
      <w:bodyDiv w:val="1"/>
      <w:marLeft w:val="0"/>
      <w:marRight w:val="0"/>
      <w:marTop w:val="0"/>
      <w:marBottom w:val="0"/>
      <w:divBdr>
        <w:top w:val="none" w:sz="0" w:space="0" w:color="auto"/>
        <w:left w:val="none" w:sz="0" w:space="0" w:color="auto"/>
        <w:bottom w:val="none" w:sz="0" w:space="0" w:color="auto"/>
        <w:right w:val="none" w:sz="0" w:space="0" w:color="auto"/>
      </w:divBdr>
    </w:div>
    <w:div w:id="651983405">
      <w:bodyDiv w:val="1"/>
      <w:marLeft w:val="0"/>
      <w:marRight w:val="0"/>
      <w:marTop w:val="0"/>
      <w:marBottom w:val="0"/>
      <w:divBdr>
        <w:top w:val="none" w:sz="0" w:space="0" w:color="auto"/>
        <w:left w:val="none" w:sz="0" w:space="0" w:color="auto"/>
        <w:bottom w:val="none" w:sz="0" w:space="0" w:color="auto"/>
        <w:right w:val="none" w:sz="0" w:space="0" w:color="auto"/>
      </w:divBdr>
      <w:divsChild>
        <w:div w:id="753472188">
          <w:marLeft w:val="0"/>
          <w:marRight w:val="0"/>
          <w:marTop w:val="0"/>
          <w:marBottom w:val="0"/>
          <w:divBdr>
            <w:top w:val="none" w:sz="0" w:space="0" w:color="auto"/>
            <w:left w:val="none" w:sz="0" w:space="0" w:color="auto"/>
            <w:bottom w:val="none" w:sz="0" w:space="0" w:color="auto"/>
            <w:right w:val="none" w:sz="0" w:space="0" w:color="auto"/>
          </w:divBdr>
          <w:divsChild>
            <w:div w:id="7201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6">
          <w:marLeft w:val="0"/>
          <w:marRight w:val="0"/>
          <w:marTop w:val="0"/>
          <w:marBottom w:val="0"/>
          <w:divBdr>
            <w:top w:val="none" w:sz="0" w:space="0" w:color="auto"/>
            <w:left w:val="none" w:sz="0" w:space="0" w:color="auto"/>
            <w:bottom w:val="none" w:sz="0" w:space="0" w:color="auto"/>
            <w:right w:val="none" w:sz="0" w:space="0" w:color="auto"/>
          </w:divBdr>
          <w:divsChild>
            <w:div w:id="1806577946">
              <w:marLeft w:val="0"/>
              <w:marRight w:val="0"/>
              <w:marTop w:val="0"/>
              <w:marBottom w:val="0"/>
              <w:divBdr>
                <w:top w:val="none" w:sz="0" w:space="0" w:color="auto"/>
                <w:left w:val="none" w:sz="0" w:space="0" w:color="auto"/>
                <w:bottom w:val="none" w:sz="0" w:space="0" w:color="auto"/>
                <w:right w:val="none" w:sz="0" w:space="0" w:color="auto"/>
              </w:divBdr>
            </w:div>
            <w:div w:id="1371152335">
              <w:marLeft w:val="0"/>
              <w:marRight w:val="0"/>
              <w:marTop w:val="0"/>
              <w:marBottom w:val="0"/>
              <w:divBdr>
                <w:top w:val="none" w:sz="0" w:space="0" w:color="auto"/>
                <w:left w:val="none" w:sz="0" w:space="0" w:color="auto"/>
                <w:bottom w:val="none" w:sz="0" w:space="0" w:color="auto"/>
                <w:right w:val="none" w:sz="0" w:space="0" w:color="auto"/>
              </w:divBdr>
              <w:divsChild>
                <w:div w:id="909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0046">
      <w:bodyDiv w:val="1"/>
      <w:marLeft w:val="0"/>
      <w:marRight w:val="0"/>
      <w:marTop w:val="0"/>
      <w:marBottom w:val="0"/>
      <w:divBdr>
        <w:top w:val="none" w:sz="0" w:space="0" w:color="auto"/>
        <w:left w:val="none" w:sz="0" w:space="0" w:color="auto"/>
        <w:bottom w:val="none" w:sz="0" w:space="0" w:color="auto"/>
        <w:right w:val="none" w:sz="0" w:space="0" w:color="auto"/>
      </w:divBdr>
      <w:divsChild>
        <w:div w:id="1085347541">
          <w:marLeft w:val="0"/>
          <w:marRight w:val="0"/>
          <w:marTop w:val="0"/>
          <w:marBottom w:val="0"/>
          <w:divBdr>
            <w:top w:val="none" w:sz="0" w:space="0" w:color="auto"/>
            <w:left w:val="none" w:sz="0" w:space="0" w:color="auto"/>
            <w:bottom w:val="none" w:sz="0" w:space="0" w:color="auto"/>
            <w:right w:val="none" w:sz="0" w:space="0" w:color="auto"/>
          </w:divBdr>
          <w:divsChild>
            <w:div w:id="1411001999">
              <w:marLeft w:val="0"/>
              <w:marRight w:val="0"/>
              <w:marTop w:val="0"/>
              <w:marBottom w:val="0"/>
              <w:divBdr>
                <w:top w:val="none" w:sz="0" w:space="0" w:color="auto"/>
                <w:left w:val="none" w:sz="0" w:space="0" w:color="auto"/>
                <w:bottom w:val="none" w:sz="0" w:space="0" w:color="auto"/>
                <w:right w:val="none" w:sz="0" w:space="0" w:color="auto"/>
              </w:divBdr>
              <w:divsChild>
                <w:div w:id="1547521622">
                  <w:marLeft w:val="0"/>
                  <w:marRight w:val="0"/>
                  <w:marTop w:val="0"/>
                  <w:marBottom w:val="0"/>
                  <w:divBdr>
                    <w:top w:val="none" w:sz="0" w:space="0" w:color="auto"/>
                    <w:left w:val="none" w:sz="0" w:space="0" w:color="auto"/>
                    <w:bottom w:val="none" w:sz="0" w:space="0" w:color="auto"/>
                    <w:right w:val="none" w:sz="0" w:space="0" w:color="auto"/>
                  </w:divBdr>
                  <w:divsChild>
                    <w:div w:id="965165639">
                      <w:marLeft w:val="0"/>
                      <w:marRight w:val="0"/>
                      <w:marTop w:val="0"/>
                      <w:marBottom w:val="0"/>
                      <w:divBdr>
                        <w:top w:val="none" w:sz="0" w:space="0" w:color="auto"/>
                        <w:left w:val="none" w:sz="0" w:space="0" w:color="auto"/>
                        <w:bottom w:val="none" w:sz="0" w:space="0" w:color="auto"/>
                        <w:right w:val="none" w:sz="0" w:space="0" w:color="auto"/>
                      </w:divBdr>
                      <w:divsChild>
                        <w:div w:id="302004680">
                          <w:marLeft w:val="0"/>
                          <w:marRight w:val="0"/>
                          <w:marTop w:val="0"/>
                          <w:marBottom w:val="0"/>
                          <w:divBdr>
                            <w:top w:val="none" w:sz="0" w:space="0" w:color="auto"/>
                            <w:left w:val="none" w:sz="0" w:space="0" w:color="auto"/>
                            <w:bottom w:val="none" w:sz="0" w:space="0" w:color="auto"/>
                            <w:right w:val="none" w:sz="0" w:space="0" w:color="auto"/>
                          </w:divBdr>
                        </w:div>
                      </w:divsChild>
                    </w:div>
                    <w:div w:id="1993095271">
                      <w:marLeft w:val="0"/>
                      <w:marRight w:val="0"/>
                      <w:marTop w:val="0"/>
                      <w:marBottom w:val="0"/>
                      <w:divBdr>
                        <w:top w:val="none" w:sz="0" w:space="0" w:color="auto"/>
                        <w:left w:val="none" w:sz="0" w:space="0" w:color="auto"/>
                        <w:bottom w:val="none" w:sz="0" w:space="0" w:color="auto"/>
                        <w:right w:val="none" w:sz="0" w:space="0" w:color="auto"/>
                      </w:divBdr>
                      <w:divsChild>
                        <w:div w:id="394351361">
                          <w:marLeft w:val="0"/>
                          <w:marRight w:val="0"/>
                          <w:marTop w:val="0"/>
                          <w:marBottom w:val="0"/>
                          <w:divBdr>
                            <w:top w:val="none" w:sz="0" w:space="0" w:color="auto"/>
                            <w:left w:val="none" w:sz="0" w:space="0" w:color="auto"/>
                            <w:bottom w:val="none" w:sz="0" w:space="0" w:color="auto"/>
                            <w:right w:val="none" w:sz="0" w:space="0" w:color="auto"/>
                          </w:divBdr>
                          <w:divsChild>
                            <w:div w:id="686449903">
                              <w:marLeft w:val="0"/>
                              <w:marRight w:val="0"/>
                              <w:marTop w:val="0"/>
                              <w:marBottom w:val="0"/>
                              <w:divBdr>
                                <w:top w:val="none" w:sz="0" w:space="0" w:color="auto"/>
                                <w:left w:val="none" w:sz="0" w:space="0" w:color="auto"/>
                                <w:bottom w:val="none" w:sz="0" w:space="0" w:color="auto"/>
                                <w:right w:val="none" w:sz="0" w:space="0" w:color="auto"/>
                              </w:divBdr>
                            </w:div>
                            <w:div w:id="805897634">
                              <w:marLeft w:val="0"/>
                              <w:marRight w:val="0"/>
                              <w:marTop w:val="0"/>
                              <w:marBottom w:val="0"/>
                              <w:divBdr>
                                <w:top w:val="none" w:sz="0" w:space="0" w:color="auto"/>
                                <w:left w:val="none" w:sz="0" w:space="0" w:color="auto"/>
                                <w:bottom w:val="none" w:sz="0" w:space="0" w:color="auto"/>
                                <w:right w:val="none" w:sz="0" w:space="0" w:color="auto"/>
                              </w:divBdr>
                            </w:div>
                            <w:div w:id="1012999351">
                              <w:marLeft w:val="0"/>
                              <w:marRight w:val="0"/>
                              <w:marTop w:val="0"/>
                              <w:marBottom w:val="0"/>
                              <w:divBdr>
                                <w:top w:val="none" w:sz="0" w:space="0" w:color="auto"/>
                                <w:left w:val="none" w:sz="0" w:space="0" w:color="auto"/>
                                <w:bottom w:val="none" w:sz="0" w:space="0" w:color="auto"/>
                                <w:right w:val="none" w:sz="0" w:space="0" w:color="auto"/>
                              </w:divBdr>
                            </w:div>
                          </w:divsChild>
                        </w:div>
                        <w:div w:id="1643384437">
                          <w:marLeft w:val="0"/>
                          <w:marRight w:val="0"/>
                          <w:marTop w:val="0"/>
                          <w:marBottom w:val="0"/>
                          <w:divBdr>
                            <w:top w:val="none" w:sz="0" w:space="0" w:color="auto"/>
                            <w:left w:val="none" w:sz="0" w:space="0" w:color="auto"/>
                            <w:bottom w:val="none" w:sz="0" w:space="0" w:color="auto"/>
                            <w:right w:val="none" w:sz="0" w:space="0" w:color="auto"/>
                          </w:divBdr>
                          <w:divsChild>
                            <w:div w:id="1440104391">
                              <w:marLeft w:val="0"/>
                              <w:marRight w:val="0"/>
                              <w:marTop w:val="0"/>
                              <w:marBottom w:val="0"/>
                              <w:divBdr>
                                <w:top w:val="none" w:sz="0" w:space="0" w:color="auto"/>
                                <w:left w:val="none" w:sz="0" w:space="0" w:color="auto"/>
                                <w:bottom w:val="none" w:sz="0" w:space="0" w:color="auto"/>
                                <w:right w:val="none" w:sz="0" w:space="0" w:color="auto"/>
                              </w:divBdr>
                            </w:div>
                            <w:div w:id="1666936678">
                              <w:marLeft w:val="0"/>
                              <w:marRight w:val="0"/>
                              <w:marTop w:val="0"/>
                              <w:marBottom w:val="0"/>
                              <w:divBdr>
                                <w:top w:val="none" w:sz="0" w:space="0" w:color="auto"/>
                                <w:left w:val="none" w:sz="0" w:space="0" w:color="auto"/>
                                <w:bottom w:val="none" w:sz="0" w:space="0" w:color="auto"/>
                                <w:right w:val="none" w:sz="0" w:space="0" w:color="auto"/>
                              </w:divBdr>
                            </w:div>
                          </w:divsChild>
                        </w:div>
                        <w:div w:id="1728796657">
                          <w:marLeft w:val="0"/>
                          <w:marRight w:val="0"/>
                          <w:marTop w:val="0"/>
                          <w:marBottom w:val="0"/>
                          <w:divBdr>
                            <w:top w:val="none" w:sz="0" w:space="0" w:color="auto"/>
                            <w:left w:val="none" w:sz="0" w:space="0" w:color="auto"/>
                            <w:bottom w:val="none" w:sz="0" w:space="0" w:color="auto"/>
                            <w:right w:val="none" w:sz="0" w:space="0" w:color="auto"/>
                          </w:divBdr>
                          <w:divsChild>
                            <w:div w:id="741367189">
                              <w:marLeft w:val="0"/>
                              <w:marRight w:val="0"/>
                              <w:marTop w:val="0"/>
                              <w:marBottom w:val="0"/>
                              <w:divBdr>
                                <w:top w:val="none" w:sz="0" w:space="0" w:color="auto"/>
                                <w:left w:val="none" w:sz="0" w:space="0" w:color="auto"/>
                                <w:bottom w:val="none" w:sz="0" w:space="0" w:color="auto"/>
                                <w:right w:val="none" w:sz="0" w:space="0" w:color="auto"/>
                              </w:divBdr>
                            </w:div>
                            <w:div w:id="936214371">
                              <w:marLeft w:val="0"/>
                              <w:marRight w:val="0"/>
                              <w:marTop w:val="0"/>
                              <w:marBottom w:val="0"/>
                              <w:divBdr>
                                <w:top w:val="none" w:sz="0" w:space="0" w:color="auto"/>
                                <w:left w:val="none" w:sz="0" w:space="0" w:color="auto"/>
                                <w:bottom w:val="none" w:sz="0" w:space="0" w:color="auto"/>
                                <w:right w:val="none" w:sz="0" w:space="0" w:color="auto"/>
                              </w:divBdr>
                            </w:div>
                            <w:div w:id="1155142623">
                              <w:marLeft w:val="0"/>
                              <w:marRight w:val="0"/>
                              <w:marTop w:val="0"/>
                              <w:marBottom w:val="0"/>
                              <w:divBdr>
                                <w:top w:val="none" w:sz="0" w:space="0" w:color="auto"/>
                                <w:left w:val="none" w:sz="0" w:space="0" w:color="auto"/>
                                <w:bottom w:val="none" w:sz="0" w:space="0" w:color="auto"/>
                                <w:right w:val="none" w:sz="0" w:space="0" w:color="auto"/>
                              </w:divBdr>
                            </w:div>
                            <w:div w:id="18015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248C-5FFC-436D-BC51-8A20209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FACT SHEET FOR MILITARY PSYCHOLOGY</vt:lpstr>
    </vt:vector>
  </TitlesOfParts>
  <Company>Vancouver</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MILITARY PSYCHOLOGY</dc:title>
  <dc:creator>Armando X Estrada</dc:creator>
  <cp:lastModifiedBy>Microsoft account</cp:lastModifiedBy>
  <cp:revision>2</cp:revision>
  <cp:lastPrinted>2015-07-23T20:36:00Z</cp:lastPrinted>
  <dcterms:created xsi:type="dcterms:W3CDTF">2015-11-12T01:00:00Z</dcterms:created>
  <dcterms:modified xsi:type="dcterms:W3CDTF">2015-11-12T01:00:00Z</dcterms:modified>
</cp:coreProperties>
</file>